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8003" w14:textId="4D82BF5F" w:rsidR="00191CA1" w:rsidRPr="00012F58" w:rsidRDefault="00191CA1" w:rsidP="00012F58">
      <w:pPr>
        <w:spacing w:after="240" w:line="300" w:lineRule="auto"/>
        <w:ind w:left="510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Załącznik do uchwały nr 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659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/202</w:t>
      </w:r>
      <w:r w:rsidR="00B13E1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</w:t>
      </w:r>
    </w:p>
    <w:p w14:paraId="66FF9614" w14:textId="77777777" w:rsidR="00191CA1" w:rsidRPr="00012F58" w:rsidRDefault="00191CA1" w:rsidP="00012F58">
      <w:pPr>
        <w:spacing w:after="240" w:line="300" w:lineRule="auto"/>
        <w:ind w:left="510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Zarządu Dzielnicy Bielany</w:t>
      </w:r>
    </w:p>
    <w:p w14:paraId="762D76CC" w14:textId="721C896E" w:rsidR="00191CA1" w:rsidRPr="00012F58" w:rsidRDefault="00191CA1" w:rsidP="00012F58">
      <w:pPr>
        <w:spacing w:after="240" w:line="300" w:lineRule="auto"/>
        <w:ind w:left="510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m.st. Warszawy z </w:t>
      </w:r>
      <w:r w:rsidR="00012F5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dnia 30.06.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202</w:t>
      </w:r>
      <w:r w:rsidR="00B13E1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r.</w:t>
      </w:r>
    </w:p>
    <w:p w14:paraId="493361C6" w14:textId="77777777" w:rsidR="00191CA1" w:rsidRPr="00012F58" w:rsidRDefault="00191CA1" w:rsidP="00012F58">
      <w:pPr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Ogłoszenie</w:t>
      </w:r>
    </w:p>
    <w:p w14:paraId="533AD7E6" w14:textId="6944FAC5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Zarząd Dzielnicy Bielany m.st. Warszawy ogłasza otwarty konkurs ofert na realizację w roku 202</w:t>
      </w:r>
      <w:r w:rsidR="00AD07E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zadania publicznego w zakresie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pomocy społecznej, w tym pomocy rodzinom i osobom w trudnej sytuacji życiowej oraz wyrównywania szans tych rodzin i osób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</w:t>
      </w:r>
      <w:r w:rsidR="00B203B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az zaprasza do składania ofert.</w:t>
      </w:r>
    </w:p>
    <w:p w14:paraId="13796CC5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1. Rodzaj zadania i wysokość środków publicznych przeznaczonych na realizację zadania.</w:t>
      </w:r>
    </w:p>
    <w:p w14:paraId="344E8FB8" w14:textId="77777777" w:rsidR="00191CA1" w:rsidRPr="00012F58" w:rsidRDefault="00191CA1" w:rsidP="00012F58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Zlecenie realizacji zadania publicznego nastąpi w formie wspierania lub powierzania wraz z udzieleniem dotacji.</w:t>
      </w:r>
    </w:p>
    <w:p w14:paraId="44EC4AA1" w14:textId="77777777" w:rsidR="00191CA1" w:rsidRPr="00012F58" w:rsidRDefault="00191CA1" w:rsidP="00012F58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Szczegółowe informacje dotyczące zadania zawiera poniższy formularz.</w:t>
      </w:r>
    </w:p>
    <w:p w14:paraId="37F7D296" w14:textId="77777777" w:rsidR="00191CA1" w:rsidRPr="00012F58" w:rsidRDefault="00191CA1" w:rsidP="00012F58">
      <w:pPr>
        <w:spacing w:after="240" w:line="300" w:lineRule="auto"/>
        <w:ind w:left="284"/>
        <w:contextualSpacing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Informacje o zadaniu</w:t>
      </w:r>
    </w:p>
    <w:p w14:paraId="3956A500" w14:textId="746E24A5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Nazwa zadania konkursowego: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„</w:t>
      </w:r>
      <w:r w:rsidR="00F6160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Dobrostan 2.0 - w</w:t>
      </w:r>
      <w:r w:rsidR="00B968A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sparcie dobrostanu psychofizycznego </w:t>
      </w:r>
      <w:r w:rsidR="00E63AD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dzieci i </w:t>
      </w:r>
      <w:r w:rsidR="00B968A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młodzieży z terenu Dzielnicy Bielany m.st. Warszawy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”</w:t>
      </w:r>
    </w:p>
    <w:p w14:paraId="4C04C90A" w14:textId="77777777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Forma realizacji zadania: powierzenie lub wsparcie</w:t>
      </w:r>
    </w:p>
    <w:p w14:paraId="6EA16EE1" w14:textId="1221F997" w:rsidR="00191CA1" w:rsidRPr="00012F58" w:rsidRDefault="00191CA1" w:rsidP="00012F58">
      <w:pPr>
        <w:spacing w:after="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Cel zadania:</w:t>
      </w:r>
    </w:p>
    <w:p w14:paraId="42279D4F" w14:textId="07B64FD3" w:rsidR="00191CA1" w:rsidRPr="00012F58" w:rsidRDefault="00191CA1" w:rsidP="00012F58">
      <w:pPr>
        <w:pStyle w:val="Akapitzlist"/>
        <w:numPr>
          <w:ilvl w:val="0"/>
          <w:numId w:val="21"/>
        </w:numPr>
        <w:spacing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Przeciwdziałanie występowaniu zjawiska depresji wśród 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dzieci i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młodzieży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;</w:t>
      </w:r>
    </w:p>
    <w:p w14:paraId="04CAA503" w14:textId="35F624B4" w:rsidR="00C26936" w:rsidRPr="00012F58" w:rsidRDefault="00342A1C" w:rsidP="00012F58">
      <w:pPr>
        <w:pStyle w:val="Akapitzlist"/>
        <w:numPr>
          <w:ilvl w:val="0"/>
          <w:numId w:val="21"/>
        </w:numPr>
        <w:spacing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Realizacja działań</w:t>
      </w:r>
      <w:r w:rsidR="00191CA1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profilaktyczn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ych</w:t>
      </w:r>
      <w:r w:rsidR="00C2693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 wspierając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ych</w:t>
      </w:r>
      <w:r w:rsidR="00191CA1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dobrostan emocjonalny</w:t>
      </w:r>
      <w:r w:rsidR="00F6160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 fizyczny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;</w:t>
      </w:r>
    </w:p>
    <w:p w14:paraId="16CE86FE" w14:textId="1F00AAAE" w:rsidR="002338ED" w:rsidRPr="00012F58" w:rsidRDefault="002338ED" w:rsidP="00012F58">
      <w:pPr>
        <w:pStyle w:val="Akapitzlist"/>
        <w:numPr>
          <w:ilvl w:val="0"/>
          <w:numId w:val="21"/>
        </w:numPr>
        <w:spacing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Wsparcie rozwoju umiejętności społecznych;</w:t>
      </w:r>
    </w:p>
    <w:p w14:paraId="27ABBF32" w14:textId="170E918B" w:rsidR="00342A1C" w:rsidRPr="00012F58" w:rsidRDefault="00342A1C" w:rsidP="00012F58">
      <w:pPr>
        <w:pStyle w:val="Akapitzlist"/>
        <w:numPr>
          <w:ilvl w:val="0"/>
          <w:numId w:val="21"/>
        </w:numPr>
        <w:spacing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Promowanie spędzania czasu wolnego bez technologii i ekranów;</w:t>
      </w:r>
    </w:p>
    <w:p w14:paraId="6D29183D" w14:textId="42198113" w:rsidR="00191CA1" w:rsidRPr="00012F58" w:rsidRDefault="00342A1C" w:rsidP="00012F58">
      <w:pPr>
        <w:pStyle w:val="Akapitzlist"/>
        <w:numPr>
          <w:ilvl w:val="0"/>
          <w:numId w:val="21"/>
        </w:numPr>
        <w:spacing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Wsparcie w budowaniu relacji i wzmacnianiu więzi rodzinnych;</w:t>
      </w:r>
    </w:p>
    <w:p w14:paraId="5C93C62F" w14:textId="7E8677FE" w:rsidR="006A05F6" w:rsidRPr="00012F58" w:rsidRDefault="006A05F6" w:rsidP="00012F58">
      <w:pPr>
        <w:pStyle w:val="Akapitzlist"/>
        <w:numPr>
          <w:ilvl w:val="0"/>
          <w:numId w:val="21"/>
        </w:numPr>
        <w:spacing w:after="240" w:line="300" w:lineRule="auto"/>
        <w:ind w:left="568" w:hanging="284"/>
        <w:contextualSpacing w:val="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Promowanie idei otwartego dialogu na temat zdrowia psychicznego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emocji, relacji,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zwalczanie zjawiska stygmatyzacji osób doświadczających kryzysu </w:t>
      </w:r>
      <w:r w:rsidR="0038761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psychologicznego.</w:t>
      </w:r>
    </w:p>
    <w:p w14:paraId="2C26D3D0" w14:textId="77777777" w:rsidR="00191CA1" w:rsidRPr="00012F58" w:rsidRDefault="00191CA1" w:rsidP="00012F58">
      <w:pPr>
        <w:pStyle w:val="Akapitzlist"/>
        <w:numPr>
          <w:ilvl w:val="0"/>
          <w:numId w:val="23"/>
        </w:numPr>
        <w:spacing w:after="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Opis zadania:</w:t>
      </w:r>
    </w:p>
    <w:p w14:paraId="6898AB20" w14:textId="77777777" w:rsidR="00C26936" w:rsidRPr="00012F58" w:rsidRDefault="00C26936" w:rsidP="00012F58">
      <w:pPr>
        <w:numPr>
          <w:ilvl w:val="0"/>
          <w:numId w:val="24"/>
        </w:numPr>
        <w:tabs>
          <w:tab w:val="left" w:pos="567"/>
          <w:tab w:val="left" w:pos="1134"/>
        </w:tabs>
        <w:spacing w:after="0" w:line="300" w:lineRule="auto"/>
        <w:ind w:left="1134" w:hanging="85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Adresaci:</w:t>
      </w:r>
    </w:p>
    <w:p w14:paraId="43E9DF4A" w14:textId="1C05F857" w:rsidR="00C26936" w:rsidRPr="00012F58" w:rsidRDefault="006A5B5D" w:rsidP="00012F58">
      <w:pPr>
        <w:pStyle w:val="Akapitzlist"/>
        <w:numPr>
          <w:ilvl w:val="0"/>
          <w:numId w:val="31"/>
        </w:numPr>
        <w:tabs>
          <w:tab w:val="left" w:pos="1134"/>
        </w:tabs>
        <w:spacing w:after="240" w:line="300" w:lineRule="auto"/>
        <w:ind w:left="851" w:hanging="284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dzieci i m</w:t>
      </w:r>
      <w:r w:rsidR="00C26936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łodzież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C26936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w wieku </w:t>
      </w:r>
      <w:r w:rsidR="00B968AC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8</w:t>
      </w:r>
      <w:r w:rsidR="00C26936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– 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18</w:t>
      </w:r>
      <w:r w:rsidR="00C26936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lat</w:t>
      </w:r>
      <w:r w:rsidR="00BE3CB2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z terenu Dziel</w:t>
      </w:r>
      <w:r w:rsidR="00B203BE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nicy Bielany m.st. Warszawy lub </w:t>
      </w:r>
      <w:r w:rsidR="00BE3CB2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uczęszczający do placówek oświatowych na terenie Dzielnicy Bielany m.st. Warszawy,</w:t>
      </w:r>
    </w:p>
    <w:p w14:paraId="5CACBE2A" w14:textId="26459C56" w:rsidR="00BE3CB2" w:rsidRPr="00012F58" w:rsidRDefault="006A5B5D" w:rsidP="00012F58">
      <w:pPr>
        <w:pStyle w:val="Akapitzlist"/>
        <w:numPr>
          <w:ilvl w:val="0"/>
          <w:numId w:val="31"/>
        </w:numPr>
        <w:tabs>
          <w:tab w:val="left" w:pos="851"/>
        </w:tabs>
        <w:spacing w:after="0" w:line="300" w:lineRule="auto"/>
        <w:ind w:left="851" w:hanging="284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rodzice lub opiekunowie prawni</w:t>
      </w:r>
      <w:r w:rsidR="00E63AD9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oraz bliscy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E63AD9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(</w:t>
      </w:r>
      <w:r w:rsidR="00BE3CB2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rodzeństwo, dziadkowie</w:t>
      </w:r>
      <w:r w:rsidR="00E63AD9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) 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dzieci i młodzieży</w:t>
      </w:r>
      <w:r w:rsidR="00BE3CB2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z</w:t>
      </w:r>
      <w:r w:rsid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 </w:t>
      </w:r>
      <w:r w:rsidR="00BE3CB2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terenu Dzielnicy Bielany m.st. Warszawy lub uczęszczających do placówek oświatowych na terenie Dzielnicy Bielany m.st. Warszawy</w:t>
      </w:r>
      <w:r w:rsidR="006A05F6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,</w:t>
      </w:r>
    </w:p>
    <w:p w14:paraId="5789A2D2" w14:textId="77777777" w:rsidR="00C26936" w:rsidRPr="00012F58" w:rsidRDefault="00C26936" w:rsidP="00012F58">
      <w:pPr>
        <w:numPr>
          <w:ilvl w:val="0"/>
          <w:numId w:val="36"/>
        </w:numPr>
        <w:tabs>
          <w:tab w:val="left" w:pos="567"/>
          <w:tab w:val="left" w:pos="1134"/>
        </w:tabs>
        <w:spacing w:after="240" w:line="300" w:lineRule="auto"/>
        <w:ind w:hanging="157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Formy:</w:t>
      </w:r>
    </w:p>
    <w:p w14:paraId="56383591" w14:textId="3B1E49A5" w:rsidR="00C26936" w:rsidRPr="00012F58" w:rsidRDefault="00E63AD9" w:rsidP="00012F58">
      <w:pPr>
        <w:tabs>
          <w:tab w:val="left" w:pos="709"/>
        </w:tabs>
        <w:spacing w:after="240" w:line="300" w:lineRule="auto"/>
        <w:ind w:left="567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(Dopuszcza się realizację jednego lub kilku działań z całości zadania konkursowego. </w:t>
      </w:r>
      <w:r w:rsidR="009B0861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może zaproponować dodatkowe formy.</w:t>
      </w:r>
      <w:r w:rsidR="00C2693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</w:p>
    <w:p w14:paraId="6222D3E9" w14:textId="5282F6D2" w:rsidR="0051227B" w:rsidRPr="00012F58" w:rsidRDefault="00BE3CB2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warsztaty art</w:t>
      </w:r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ystyczne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BF167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 sztuka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 rękodzieło</w:t>
      </w:r>
      <w:r w:rsidR="00BF167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jako narzędzi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</w:t>
      </w:r>
      <w:r w:rsidR="00BF167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terapeutyczne</w:t>
      </w:r>
      <w:r w:rsidR="000B21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</w:t>
      </w:r>
      <w:r w:rsidR="006A05F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tym np.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EC51D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journaling</w:t>
      </w:r>
      <w:proofErr w:type="spellEnd"/>
      <w:r w:rsidR="00EC51D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rysunek, </w:t>
      </w:r>
      <w:r w:rsidR="001E6804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malarstwo, </w:t>
      </w:r>
      <w:r w:rsidR="006A05F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rękodzieło,</w:t>
      </w:r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makrama</w:t>
      </w:r>
      <w:proofErr w:type="spellEnd"/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  <w:r w:rsidR="006A05F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ceramika, </w:t>
      </w:r>
      <w:r w:rsidR="00675A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tworzenie notesów, </w:t>
      </w:r>
      <w:r w:rsidR="00BF167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poezja </w:t>
      </w:r>
      <w:r w:rsidR="00F83AE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itp.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co najmniej 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spotkań, każde dla min. 15 osób i trwające co najmniej 60 minut,</w:t>
      </w:r>
    </w:p>
    <w:p w14:paraId="25C54C88" w14:textId="6C3B2F88" w:rsidR="0099488D" w:rsidRPr="00012F58" w:rsidRDefault="000B2187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warsztaty 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relaksacyjn</w:t>
      </w:r>
      <w:r w:rsidR="00E35E0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 - działania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rozwijające samoświadomość, umiejętność rozpoznawania</w:t>
      </w:r>
      <w:r w:rsidR="00E35E0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</w:t>
      </w:r>
      <w:r w:rsidR="002338E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nazywania</w:t>
      </w:r>
      <w:r w:rsidR="002338E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emocji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  <w:r w:rsidR="00F83AE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budowanie więzi i zaufania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ćwiczenia oddechowe itp. – co najmniej 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spotkań, każde dla min. 15 osób i trwające co najmniej 60 minut,</w:t>
      </w:r>
    </w:p>
    <w:p w14:paraId="24C1B9DB" w14:textId="316F8C78" w:rsidR="00E35E0E" w:rsidRPr="00012F58" w:rsidRDefault="00E35E0E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warsztaty wyciszające – działania wyciszające, uspokajające, wspierające prawidłową regulację emocji, poprawiające koncentrację i umiejętność przebywania z innymi bez dodatkowych bodźców (jak np. elektronika, ekrany)</w:t>
      </w:r>
      <w:r w:rsidRPr="00012F58">
        <w:rPr>
          <w:rFonts w:ascii="Calibri" w:hAnsi="Calibri" w:cs="Calibri"/>
          <w:sz w:val="22"/>
          <w:szCs w:val="22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 co najmniej 5 spotkań, każde dla min. 15 osób i trwające co najmniej 60 minut,</w:t>
      </w:r>
    </w:p>
    <w:p w14:paraId="3A8116CD" w14:textId="29C8A36C" w:rsidR="0051227B" w:rsidRPr="00012F58" w:rsidRDefault="0099488D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zajęcia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promujące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rozwój zainteresowań i tworzenie przestrzeni na aktywny odpoczynek poprzez rozwój umysłowy, kontakt z naturą, działania pobudzające zmysły i świadomość otoczenia – co najmniej 5 spotkań, każde dla min. 15 osób i trwające co najmniej 60 minut,</w:t>
      </w:r>
    </w:p>
    <w:p w14:paraId="67FB7354" w14:textId="0EE1649D" w:rsidR="002338ED" w:rsidRPr="00012F58" w:rsidRDefault="002338ED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zajęcia wspierające nabywanie i rozwój umiejętności społecznych – budowanie relacji, funkcjonowanie w grupie, regulacja emocjonalna we wspólnej przestrzeni</w:t>
      </w:r>
      <w:r w:rsidR="00E35E0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wzmacnianie umiejętności prospołecznych, metody komunikacji werbalnej i niewerbalnej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-</w:t>
      </w:r>
      <w:r w:rsidRPr="00012F58">
        <w:rPr>
          <w:rFonts w:ascii="Calibri" w:hAnsi="Calibri" w:cs="Calibri"/>
          <w:sz w:val="22"/>
          <w:szCs w:val="22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 najmniej 5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spotkań, każde dla min. 6 osób i trwające co najmniej 60 minut,</w:t>
      </w:r>
    </w:p>
    <w:p w14:paraId="7187F9D7" w14:textId="77A09EDD" w:rsidR="006A05F6" w:rsidRPr="00012F58" w:rsidRDefault="006A05F6" w:rsidP="00012F58">
      <w:pPr>
        <w:numPr>
          <w:ilvl w:val="0"/>
          <w:numId w:val="26"/>
        </w:numPr>
        <w:tabs>
          <w:tab w:val="left" w:pos="851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warsztaty dla 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rodzin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np.</w:t>
      </w:r>
      <w:r w:rsidR="00EC51D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na temat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budowania więzi rodzinnych i zaufania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wspólnego spędzania czasu, wzmacniania relacji poprzez wspólne aktywności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co najmniej </w:t>
      </w:r>
      <w:r w:rsidR="0099488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</w:t>
      </w:r>
      <w:r w:rsidR="0051227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spotkań, każde dla min. 15 osób i trwające co najmniej 60 minut,</w:t>
      </w:r>
    </w:p>
    <w:p w14:paraId="68E6201F" w14:textId="4918969A" w:rsidR="006C7708" w:rsidRPr="00012F58" w:rsidRDefault="0051227B" w:rsidP="00012F58">
      <w:pPr>
        <w:numPr>
          <w:ilvl w:val="0"/>
          <w:numId w:val="26"/>
        </w:numPr>
        <w:tabs>
          <w:tab w:val="left" w:pos="851"/>
          <w:tab w:val="left" w:pos="1985"/>
        </w:tabs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działania mające na celu wzmacnianie poczucia własnej wartości, pracy nad samorozwojem, zapobieganie depresji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budujące umiejętności rozpoznawania i nazywania emocji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– spotkania w grupach wsparcia, pogadanki, </w:t>
      </w:r>
      <w:r w:rsidR="00A501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konsultacje indywidualne lub grupowe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min.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konsultacji po min. 45 min</w:t>
      </w:r>
      <w:r w:rsidR="00E133FF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ut</w:t>
      </w:r>
      <w:r w:rsidR="00D96FA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każda,</w:t>
      </w:r>
    </w:p>
    <w:p w14:paraId="6418C7E8" w14:textId="77777777" w:rsidR="00C26936" w:rsidRPr="00012F58" w:rsidRDefault="00C26936" w:rsidP="00012F58">
      <w:pPr>
        <w:numPr>
          <w:ilvl w:val="0"/>
          <w:numId w:val="36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Istotne warunki realizacji zadania:</w:t>
      </w:r>
    </w:p>
    <w:p w14:paraId="1F4550DE" w14:textId="77777777" w:rsidR="00342A1C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zadanie powinno być realizowane przez organizację posiadającą doświadczenie w podobnych działaniach na terenie m.st. Warszawy,</w:t>
      </w:r>
    </w:p>
    <w:p w14:paraId="69DA88CB" w14:textId="62C6E84E" w:rsidR="00C26936" w:rsidRPr="00012F58" w:rsidRDefault="00EC51D9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</w:t>
      </w:r>
      <w:r w:rsidR="00342A1C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zapewni kadrę posiadającą odpowiednie kwalifikacje, tj. osoby posiadające udokumentowane kwalifikacje do realizacji zadania. Forma zatrudnienia powinna być zgodna z obowiązującymi przepisami,</w:t>
      </w:r>
    </w:p>
    <w:p w14:paraId="618A48BF" w14:textId="20E5DB9B" w:rsidR="00F83AED" w:rsidRPr="00012F58" w:rsidRDefault="00F83AED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Oferent zapewni miejsce realizacji zadania publicznego 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na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terenie Dzielnicy Bielany m.st. Warszawy lub w przypadku braku posiadania lokalu, przed złożeniem oferty pozyska zgodę na realizację zadania publicznego w innym miejscu na terenie Dzielnicy Bielany m.st. Warszawy dostosowanym do potrzeb wynikających z realizacji zadania,</w:t>
      </w:r>
    </w:p>
    <w:p w14:paraId="519A5F37" w14:textId="77777777" w:rsidR="00EC51D9" w:rsidRPr="00012F58" w:rsidRDefault="00EC51D9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przeprowadzi rekrutację uczestników,</w:t>
      </w:r>
    </w:p>
    <w:p w14:paraId="2A439C9F" w14:textId="77777777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bezpłatny udział dla uczestników we wszystkich formach oferowanych w ramach zadania,</w:t>
      </w:r>
    </w:p>
    <w:p w14:paraId="7EDC38DB" w14:textId="6A97889A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zapewnienie obsługi </w:t>
      </w:r>
      <w:proofErr w:type="spellStart"/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promocyjno</w:t>
      </w:r>
      <w:proofErr w:type="spellEnd"/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 - medialnej oraz organizacyjnej zadania, w tym </w:t>
      </w:r>
      <w:r w:rsidR="00F61608"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projekt graficzny oraz wydruk materiałów promocyjnych, 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promocja projektu </w:t>
      </w:r>
      <w:r w:rsidR="00F61608"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nie później niż 14 dni przed rozpoczęciem działań organizowanych w ramach zadania,</w:t>
      </w:r>
    </w:p>
    <w:p w14:paraId="617E1321" w14:textId="6E0BF920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zapewnienie uczestnikom materiałów </w:t>
      </w:r>
      <w:r w:rsidR="00F61608"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niezbędnych do udziału w zadaniu,</w:t>
      </w:r>
    </w:p>
    <w:p w14:paraId="3CB0D6A5" w14:textId="77777777" w:rsidR="000B2187" w:rsidRPr="00012F58" w:rsidRDefault="000B2187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zapewnienie materiałów i sprzętu niezbędnego do realizacji zadania publicznego,</w:t>
      </w:r>
    </w:p>
    <w:p w14:paraId="672742DE" w14:textId="075FB8A2" w:rsidR="00C26936" w:rsidRPr="00012F58" w:rsidRDefault="00F61608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działania</w:t>
      </w:r>
      <w:r w:rsidR="00C26936" w:rsidRPr="00012F58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realizowane w ramach zadania muszą odbywać s</w:t>
      </w:r>
      <w:r w:rsidR="00840310" w:rsidRPr="00012F58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ię w obiektach znajdujących się </w:t>
      </w:r>
      <w:r w:rsidR="00C26936" w:rsidRPr="00012F58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na terenie Dzielnicy Bielany m.st. Warszawy</w:t>
      </w:r>
      <w:r w:rsidRPr="00012F58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lub online, jeżeli wymaga tego forma,</w:t>
      </w:r>
    </w:p>
    <w:p w14:paraId="683D3110" w14:textId="77777777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lastRenderedPageBreak/>
        <w:t>zadanie powinno zawierać ewaluację skuteczności podjętych działań - dokonanie ewaluacji na zakończenie realizacji zadania</w:t>
      </w:r>
      <w:r w:rsidR="00C55C0B"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,</w:t>
      </w:r>
    </w:p>
    <w:p w14:paraId="0E901AAB" w14:textId="77777777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w ramach zadania nie może być prowadzona terapia,</w:t>
      </w:r>
    </w:p>
    <w:p w14:paraId="495BBC28" w14:textId="04C94CF3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koszty obsługi i koordynacji, koszty administracyjne, koszty obsługi finansowo – księgowej zadania nie mogą przekroczyć łącznie</w:t>
      </w:r>
      <w:r w:rsidRPr="00012F58">
        <w:rPr>
          <w:rFonts w:ascii="Calibri" w:eastAsia="Times New Roman" w:hAnsi="Calibri" w:cs="Calibri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D598D"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20</w:t>
      </w: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% dotacji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53947E0" w14:textId="77777777" w:rsidR="00E66C6B" w:rsidRPr="00012F58" w:rsidRDefault="00E66C6B" w:rsidP="00012F58">
      <w:pPr>
        <w:numPr>
          <w:ilvl w:val="0"/>
          <w:numId w:val="27"/>
        </w:numPr>
        <w:spacing w:after="240" w:line="300" w:lineRule="auto"/>
        <w:ind w:left="851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przystępując do konkursu oświadcza, że znana mu jest treść ustawy z dnia 13 maja 2016 r. o przeciwdziałaniu zagrożeniom przestępczością na tle seksualnym i ochronie małoletnich oraz obowiązki z niej wynikające, jak również sankcje związane z ich niedopełnieniem. W przypadku zawarcia umowy dotacyjnej, Oferent zobowiązany jest do jej realizowania zgodnie z wytycznymi wynikającymi z wymienionej ustawy,</w:t>
      </w:r>
    </w:p>
    <w:p w14:paraId="6187553C" w14:textId="6EDEAB96" w:rsidR="00E66C6B" w:rsidRPr="00012F58" w:rsidRDefault="00E66C6B" w:rsidP="00012F58">
      <w:pPr>
        <w:numPr>
          <w:ilvl w:val="0"/>
          <w:numId w:val="27"/>
        </w:numPr>
        <w:spacing w:after="240" w:line="300" w:lineRule="auto"/>
        <w:ind w:left="851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przed dopuszczeniem do realizacji zadania wynikającego ze złożonej oferty i zawartej umowy, Oferent zweryfikuje osoby biorące udział przy wykonywaniu ww. czynności pod kątem ich figurowania w Rejestrze Sprawców Przestępstw na Tle Seksualnym z dostępem ograniczonym oraz w Rejestrze osób, w stosunku do których Państwowa Komisja do spraw przeciwdziałania wykorzystaniu seksualnemu małoletnich poniżej lat 15 wydała postanowienie o wpisie w Rejestrze (zwanych dalej Rejestrem).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Informacja o niefigurowaniu kadry w Rejestrze lub deklaracja o sprawdzeniu kadry w Rejestrze powinna znaleźć się w ofercie – wymóg obligatoryjny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,</w:t>
      </w:r>
    </w:p>
    <w:p w14:paraId="1FDDB81D" w14:textId="2D1075FF" w:rsidR="00E66C6B" w:rsidRPr="00012F58" w:rsidRDefault="00E66C6B" w:rsidP="00012F58">
      <w:pPr>
        <w:numPr>
          <w:ilvl w:val="0"/>
          <w:numId w:val="27"/>
        </w:numPr>
        <w:spacing w:after="240" w:line="300" w:lineRule="auto"/>
        <w:ind w:left="851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oświadcza, że od osób realizujących działania w ramach zadania odbierze aktualną informację z Krajowego Rejestru Karnego w zakresie przestępstw określonych w rozdziale XIX i XXV Kodeksu karnego, w art. 189a i art. 207 Kodeksu karnego oraz w ustawie z dnia 29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lipca 2005 r. o przeciwdziałaniu narkomanii, lub za odpowiadające tym przestępstwom czyny zabronione określone w przepisach prawa obcego,</w:t>
      </w:r>
    </w:p>
    <w:p w14:paraId="17ECF7CB" w14:textId="77777777" w:rsidR="00E66C6B" w:rsidRPr="00012F58" w:rsidRDefault="00E66C6B" w:rsidP="00012F58">
      <w:pPr>
        <w:numPr>
          <w:ilvl w:val="0"/>
          <w:numId w:val="27"/>
        </w:numPr>
        <w:spacing w:after="240" w:line="300" w:lineRule="auto"/>
        <w:ind w:left="851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Oferent powinien posiadać Standardy ochrony małoletnich, o których mowa w art. 22b – 22c ustawy z dnia 13 maja 2016 r. o przeciwdziałaniu zagrożeniom przestępczością na tle seksualnym i ochronie małoletnich.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Informacja o tym, czy Oferent posiada i realizuje Standardy powinny znaleźć się w ofercie,</w:t>
      </w:r>
    </w:p>
    <w:p w14:paraId="2B50AA8F" w14:textId="1778F31E" w:rsidR="00E66C6B" w:rsidRPr="00012F58" w:rsidRDefault="00E66C6B" w:rsidP="00012F58">
      <w:pPr>
        <w:numPr>
          <w:ilvl w:val="0"/>
          <w:numId w:val="27"/>
        </w:numPr>
        <w:spacing w:after="240" w:line="300" w:lineRule="auto"/>
        <w:ind w:left="851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przypadku otrzymania dotacji, Oferent zobowiązany będzie spełnić wszystkie wymagania prawne, aktualne w dniu podpisania umowy, dotyczące przeciwdziałania zagrożeniom przestępczością na tle seksualnym i ochronie małoletnich,</w:t>
      </w:r>
    </w:p>
    <w:p w14:paraId="5F4E208C" w14:textId="77777777" w:rsidR="00C26936" w:rsidRPr="00012F58" w:rsidRDefault="00C26936" w:rsidP="00012F58">
      <w:pPr>
        <w:numPr>
          <w:ilvl w:val="0"/>
          <w:numId w:val="27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Dokumentacja wymagana przy realizacji zadania:</w:t>
      </w:r>
    </w:p>
    <w:p w14:paraId="534388C7" w14:textId="77777777" w:rsidR="00EC51D9" w:rsidRPr="00012F58" w:rsidRDefault="00EC51D9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zasady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 harmonogram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rekrutacji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0E3260A" w14:textId="77777777" w:rsidR="00C26936" w:rsidRPr="00012F58" w:rsidRDefault="00C26936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harmonogram realizacji zadania, w tym terminy i miejsce poszczególnych 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działań,</w:t>
      </w:r>
    </w:p>
    <w:p w14:paraId="05372F1E" w14:textId="6071A55E" w:rsidR="00C26936" w:rsidRPr="00012F58" w:rsidRDefault="00C26936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obecności uczestników </w:t>
      </w:r>
      <w:r w:rsidR="00F6160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działań</w:t>
      </w:r>
      <w:r w:rsidR="0097520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31175170" w14:textId="7F1EDC70" w:rsidR="00C26936" w:rsidRPr="00012F58" w:rsidRDefault="00C26936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pisemne zgody uczestników </w:t>
      </w:r>
      <w:r w:rsidR="000E4343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zadania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na przetwarzanie danych osobowych</w:t>
      </w:r>
      <w:r w:rsidR="001018A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lub w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="001018A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przypadku osób niepełnoletnich – rodziców lub opiekunów prawnych,</w:t>
      </w:r>
    </w:p>
    <w:p w14:paraId="69BE8ABD" w14:textId="6FA5EDDE" w:rsidR="00BF1678" w:rsidRPr="00012F58" w:rsidRDefault="00BF1678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pisemne zgody uczestników zadania na uczestnictwo w zadaniu lub w przypadku osób niepełnoletnich – rodziców lub opiekunów prawnych,</w:t>
      </w:r>
    </w:p>
    <w:p w14:paraId="669C10B9" w14:textId="77777777" w:rsidR="008757A9" w:rsidRPr="00012F58" w:rsidRDefault="00EC51D9" w:rsidP="00012F58">
      <w:pPr>
        <w:numPr>
          <w:ilvl w:val="0"/>
          <w:numId w:val="32"/>
        </w:numPr>
        <w:spacing w:after="240" w:line="300" w:lineRule="auto"/>
        <w:ind w:left="156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regulamin uczestnictwa z uwzględnieniem zgody na publikację wizerunku,</w:t>
      </w:r>
    </w:p>
    <w:p w14:paraId="0C3A7DA6" w14:textId="77777777" w:rsidR="00C26936" w:rsidRPr="00012F58" w:rsidRDefault="008757A9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</w:t>
      </w:r>
      <w:r w:rsidR="00C26936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ferent jest zobowiązany wskazać w ofercie rodzaj prowadzonej dokumentacji.</w:t>
      </w:r>
    </w:p>
    <w:p w14:paraId="3AF3071F" w14:textId="77777777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5.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Zapewnienie dostępności osobom ze szczególnymi potrzebami:</w:t>
      </w:r>
      <w:r w:rsidR="007303D8" w:rsidRPr="00012F58">
        <w:rPr>
          <w:rFonts w:ascii="Calibri" w:eastAsia="Times New Roman" w:hAnsi="Calibri" w:cs="Calibri"/>
          <w:kern w:val="0"/>
          <w:sz w:val="22"/>
          <w:szCs w:val="22"/>
          <w:vertAlign w:val="superscript"/>
          <w14:ligatures w14:val="none"/>
        </w:rPr>
        <w:t xml:space="preserve"> </w:t>
      </w:r>
    </w:p>
    <w:p w14:paraId="1865047C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Zadanie publiczne powinno być zaprojektowane i realizowane w taki sposób, aby nie wykluczało z uczestnictwa w nim osób ze specjalnymi potrzebami. Zapewnianie dostępności oznacza, realizację </w:t>
      </w:r>
      <w:proofErr w:type="gram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projektu</w:t>
      </w:r>
      <w:proofErr w:type="gram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 którym osoba ze szczególnymi potrzebami, może uczestniczyć na zasadzie równości z innymi osobami;</w:t>
      </w:r>
    </w:p>
    <w:p w14:paraId="7669C2D0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Oferent powinien wskazać w sekcji VI oferty, które wymagania określone w art. 6 ustawy z dnia 19 lipca 2019 r. o zapewnieniu dostępności osobom ze szczególnymi potrzebami, uwzględni przy realizacji zadania;</w:t>
      </w:r>
    </w:p>
    <w:p w14:paraId="5263A77D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W przypadku niewskazania w ofercie realizacji zadania sposobu spełnienia wymogów dotyczących dostępności lub wskazania ich w sposób niewystarczający Oferent zobowiązany będzie do aktualizacji oferty w tym zakresie przed podpisaniem umowy;</w:t>
      </w:r>
    </w:p>
    <w:p w14:paraId="541D3F0D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4)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Dopuszcza się umieszczanie w budżecie zadania kosztów związanych z zapewnianiem dostępności w maksymalnej wysokości stanowiącej 10% całkowitych kosztów realizacji zadania;</w:t>
      </w:r>
    </w:p>
    <w:p w14:paraId="0108AAFF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Ewentualne bariery w poszczególnych obszarach dostępności i przeszkody w ich usunięciu powinny zostać szczegółowo opisane i uzasadnione wraz z określoną szczegółowo ścieżką postępowania w przypadku dostępu alternatywnego;</w:t>
      </w:r>
    </w:p>
    <w:p w14:paraId="4494A0E0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usług/produktów, które będą świadczone w ramach zadania. Przez dostęp alternatywny można rozumieć w szczególności zmianę organizacji realizacji zadania, wsparcie innej osoby, wykorzystanie rozwiązań technologicznych;</w:t>
      </w:r>
    </w:p>
    <w:p w14:paraId="14EC799C" w14:textId="77777777" w:rsidR="007303D8" w:rsidRPr="00012F58" w:rsidRDefault="007303D8" w:rsidP="00012F58">
      <w:p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7)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Stosowanie dodatkowych rozwiązań podnoszących dostępność – poza wymagania ustawowe – również należy opisać w ofercie w sekcji VI, wskazując rozróżnienie;</w:t>
      </w:r>
    </w:p>
    <w:p w14:paraId="4F021882" w14:textId="77777777" w:rsidR="007303D8" w:rsidRPr="00012F58" w:rsidRDefault="007303D8" w:rsidP="00012F58">
      <w:pPr>
        <w:spacing w:after="240" w:line="300" w:lineRule="auto"/>
        <w:ind w:left="568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8)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Spełnienie wymogów dotyczących dostępności zgodnie z treścią ogłoszenia konkursowego podlega ocenie komisji konkursowej ds. opiniowania ofert.</w:t>
      </w:r>
    </w:p>
    <w:p w14:paraId="58ADE901" w14:textId="3971ABA9" w:rsidR="003C6F57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Rezultaty zadania: </w:t>
      </w:r>
    </w:p>
    <w:p w14:paraId="53984F11" w14:textId="77777777" w:rsidR="00F61608" w:rsidRPr="00012F58" w:rsidRDefault="00F61608" w:rsidP="00012F58">
      <w:pPr>
        <w:spacing w:after="240" w:line="300" w:lineRule="auto"/>
        <w:ind w:left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(Organizacja składająca ofertę może zaplanować dodatkowe rezultaty i wskaźniki. Rezultaty powinny być dostosowane do zakładanych form realizacji zadania i mieć wskaźniki)</w:t>
      </w:r>
    </w:p>
    <w:p w14:paraId="151E108D" w14:textId="77777777" w:rsidR="00F61608" w:rsidRPr="00012F58" w:rsidRDefault="00F61608" w:rsidP="00012F58">
      <w:pPr>
        <w:numPr>
          <w:ilvl w:val="0"/>
          <w:numId w:val="35"/>
        </w:numPr>
        <w:spacing w:after="240" w:line="300" w:lineRule="auto"/>
        <w:ind w:left="709" w:hanging="425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liczba osób, do których skierowane jest zadanie, z podziałem na rodzaj zajęć;</w:t>
      </w:r>
    </w:p>
    <w:p w14:paraId="3D6DAEBD" w14:textId="77777777" w:rsidR="00F61608" w:rsidRPr="00012F58" w:rsidRDefault="00F61608" w:rsidP="00012F58">
      <w:pPr>
        <w:numPr>
          <w:ilvl w:val="0"/>
          <w:numId w:val="35"/>
        </w:numPr>
        <w:spacing w:after="240" w:line="300" w:lineRule="auto"/>
        <w:ind w:left="709" w:hanging="425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liczba działań planowanych w trakcie realizacji zadania;</w:t>
      </w:r>
    </w:p>
    <w:p w14:paraId="33D5675F" w14:textId="77777777" w:rsidR="00F61608" w:rsidRPr="00012F58" w:rsidRDefault="00F61608" w:rsidP="00012F58">
      <w:pPr>
        <w:numPr>
          <w:ilvl w:val="0"/>
          <w:numId w:val="35"/>
        </w:numPr>
        <w:spacing w:after="240" w:line="300" w:lineRule="auto"/>
        <w:ind w:left="709" w:hanging="425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czas trwania działań planowanych w trakcie realizacji zadania;</w:t>
      </w:r>
    </w:p>
    <w:p w14:paraId="1CEB71C5" w14:textId="77777777" w:rsidR="00F61608" w:rsidRPr="00012F58" w:rsidRDefault="00F61608" w:rsidP="00012F58">
      <w:pPr>
        <w:numPr>
          <w:ilvl w:val="0"/>
          <w:numId w:val="35"/>
        </w:numPr>
        <w:spacing w:after="240" w:line="300" w:lineRule="auto"/>
        <w:ind w:left="709" w:hanging="425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odsetek uczestników, którzy zwiększyli swoją aktywność społeczną;</w:t>
      </w:r>
    </w:p>
    <w:p w14:paraId="1FE58689" w14:textId="671D7AE7" w:rsidR="00F61608" w:rsidRPr="00012F58" w:rsidRDefault="00F61608" w:rsidP="00012F58">
      <w:pPr>
        <w:numPr>
          <w:ilvl w:val="0"/>
          <w:numId w:val="35"/>
        </w:numPr>
        <w:spacing w:after="240" w:line="300" w:lineRule="auto"/>
        <w:ind w:left="709" w:hanging="425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może wykazać dodatkowe rezultaty.</w:t>
      </w:r>
    </w:p>
    <w:p w14:paraId="4EBAF5E2" w14:textId="77777777" w:rsidR="00C82617" w:rsidRPr="00012F58" w:rsidRDefault="00C82617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realizujący zadanie powinien w ofercie zaprezentować szczegółowy sposób mierzenia wymienionych wskaźników rezultatów zadania.</w:t>
      </w:r>
    </w:p>
    <w:p w14:paraId="7577B99D" w14:textId="77777777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7.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Wymagane jest wypełnienie tabeli w pkt III.6 oferty tj. dodatkowych informacji dot. Rezultatów 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realizacji zadania publicznego.</w:t>
      </w:r>
    </w:p>
    <w:p w14:paraId="0D18A610" w14:textId="51B3A355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8.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Termin realizacji zadania: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sierpień</w:t>
      </w:r>
      <w:r w:rsidR="003C6F57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– grudzień 202</w:t>
      </w:r>
      <w:r w:rsidR="00F83AED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3C6F57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r.</w:t>
      </w:r>
    </w:p>
    <w:p w14:paraId="05A76831" w14:textId="77777777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9.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Miejsce realizacji zadania:</w:t>
      </w:r>
      <w:r w:rsidR="008757A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teren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Dzielnic</w:t>
      </w:r>
      <w:r w:rsidR="008757A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Bielany m.st. Warszawy</w:t>
      </w:r>
      <w:r w:rsidR="008757A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254D202" w14:textId="77777777" w:rsidR="00191CA1" w:rsidRPr="00012F58" w:rsidRDefault="00191CA1" w:rsidP="00012F58">
      <w:pPr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10.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8757A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 ramach niniejszego otwartego konkursu ofert każdy podmiot może złożyć maksymalnie 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ofert</w:t>
      </w:r>
      <w:r w:rsidR="003C6F5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ę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B093EAB" w14:textId="66F1394E" w:rsidR="00387614" w:rsidRPr="00012F58" w:rsidRDefault="00191CA1" w:rsidP="00012F58">
      <w:pPr>
        <w:spacing w:after="24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11.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8757A9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Środki przeznaczone na realizację zadania: 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88</w:t>
      </w:r>
      <w:r w:rsidR="006C77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 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65</w:t>
      </w:r>
      <w:r w:rsidR="006C77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0,00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zł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.</w:t>
      </w:r>
    </w:p>
    <w:p w14:paraId="7CB5D27A" w14:textId="77777777" w:rsidR="00191CA1" w:rsidRPr="00012F58" w:rsidRDefault="00191CA1" w:rsidP="00012F58">
      <w:pPr>
        <w:spacing w:before="240"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2. Zasady przyznawania dotacji</w:t>
      </w:r>
    </w:p>
    <w:p w14:paraId="66589788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Postępowanie konkursowe odbywać się będzie z uwzględnieniem zasad określonych w ustawie z dnia 24 kwietnia 2003 roku o działalności pożytku publicznego i o wolontariacie.</w:t>
      </w:r>
    </w:p>
    <w:p w14:paraId="6FBA2BD2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54301B50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Syntetycznym opisie zadania”.</w:t>
      </w:r>
    </w:p>
    <w:p w14:paraId="5494A800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 dane zadanie oferent może otrzymać dotację tylko z jednego biura Urzędu m.st. Warszawy lub Urzędu dzielnicy m.st. Warszawy.</w:t>
      </w:r>
    </w:p>
    <w:p w14:paraId="65FDDCF7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Oferty, które nie spełnią wymogów formalnych, nie będą podlegać rozpatrywaniu pod względem merytorycznym.</w:t>
      </w:r>
    </w:p>
    <w:p w14:paraId="5712EF2F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Prezydent m.st. Warszawy zastrzega sobie prawo do:</w:t>
      </w:r>
    </w:p>
    <w:p w14:paraId="0C6EB6CB" w14:textId="77777777" w:rsidR="00191CA1" w:rsidRPr="00012F58" w:rsidRDefault="00191CA1" w:rsidP="00012F58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odstąpienia od ogłoszenia wyników otwartego konkursu ofert, bez podania przyczyny, w części lub w całości;</w:t>
      </w:r>
    </w:p>
    <w:p w14:paraId="0E673F9F" w14:textId="77777777" w:rsidR="00191CA1" w:rsidRPr="00012F58" w:rsidRDefault="00191CA1" w:rsidP="00012F58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zwiększenia wysokości środków publicznych przeznaczonych na realizację zadania w trakcie trwania konkursu;</w:t>
      </w:r>
    </w:p>
    <w:p w14:paraId="2A00813E" w14:textId="77777777" w:rsidR="00191CA1" w:rsidRPr="00012F58" w:rsidRDefault="00191CA1" w:rsidP="00012F58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wyboru więcej niż jednej oferty, wyboru jednej oferty lub żadnej z ofert;</w:t>
      </w:r>
    </w:p>
    <w:p w14:paraId="706AF020" w14:textId="77777777" w:rsidR="00191CA1" w:rsidRPr="00012F58" w:rsidRDefault="00191CA1" w:rsidP="00012F58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zmniejszenia wysokości wnioskowanej dotacji.</w:t>
      </w:r>
    </w:p>
    <w:p w14:paraId="518AFC34" w14:textId="77777777" w:rsidR="00191CA1" w:rsidRPr="00012F58" w:rsidRDefault="00191CA1" w:rsidP="00012F58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Prezydent m.st. Warszawy zastrzega sobie prawo do publicznego udostępniania w tzw. księdze dotacji informacji zawartych przez oferenta w pkt. III.3 oferty tj. „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Syntetycznym opisie zadania”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5BFA250A" w14:textId="77777777" w:rsidR="00191CA1" w:rsidRPr="00012F58" w:rsidRDefault="00191CA1" w:rsidP="00012F58">
      <w:pPr>
        <w:spacing w:before="120"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3. Warunki realizacji zadania publicznego</w:t>
      </w:r>
    </w:p>
    <w:p w14:paraId="266BDBC8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12DB57C2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 dopuszcza się pobierania świadczeń pieniężnych od odbiorców zadania publicznego.</w:t>
      </w:r>
    </w:p>
    <w:p w14:paraId="03C267A0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540E16CD" w14:textId="77777777" w:rsidR="008E4CF6" w:rsidRPr="00012F58" w:rsidRDefault="008E4CF6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przystępując do konkursu oświadcza, że znana mu jest treść ustawy z dnia 13 maja 2016 r. o przeciwdziałaniu zagrożeniom przestępczością na tle seksualnym i ochronie małoletnich oraz obowiązki z niej wynikające, jak również sankcje związane z ich niedopełnieniem. W przypadku zawarcia umowy dotacyjnej, Oferent zobowiązany jest do jej realizowania zgodnie z wytycznymi wynikającymi z wymienionej ustawy;</w:t>
      </w:r>
    </w:p>
    <w:p w14:paraId="3B8DA0B9" w14:textId="04407978" w:rsidR="008E4CF6" w:rsidRPr="00012F58" w:rsidRDefault="008E4CF6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małoletnich, lub z opieką nad nimi, zweryfikuje osoby biorące udział przy wykonywaniu ww. czynności pod kątem ich figurowania w Rejestrze Sprawców Pr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zestępstw na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Tle Seksualnym z dostępem ograniczonym (zwanym dale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 „Rejestrem”), o którym mowa w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ustawie z dnia 13 maja 2016 roku o przeciwdziałaniu zagrożeniom przestępczością na tle seksualnym i ochronie małoletnich;</w:t>
      </w:r>
    </w:p>
    <w:p w14:paraId="435BA269" w14:textId="77777777" w:rsidR="008E4CF6" w:rsidRPr="00012F58" w:rsidRDefault="008E4CF6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przed dopuszczeniem osób zatrudnionych do realizacji zadań odbierze aktualne zaświadczenia/informację z Krajowego Rejestru Karnego w zak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resie przestępstw określonych w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rozdziale XIX i XXV Kodeksu karnego, w art. 189a i art. 207 K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odeksu karnego oraz w ustawie z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dnia 29 lipca 2005 r. o przeciwdziałaniu narkomanii, o czym poinformuje Zleceniodawcę.</w:t>
      </w:r>
    </w:p>
    <w:p w14:paraId="2D7281BE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1CE82992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Jeżeli dany wydatek wykazany w sprawozdaniu z realizacji zadania publicznego nie będzie równy odpowiedniemu kosztowi określonemu w umowie, to uznaje się go za zgodny z umową wtedy, gdy:</w:t>
      </w:r>
    </w:p>
    <w:p w14:paraId="118F8DD3" w14:textId="77777777" w:rsidR="00191CA1" w:rsidRPr="00012F58" w:rsidRDefault="00191CA1" w:rsidP="00012F58">
      <w:pPr>
        <w:numPr>
          <w:ilvl w:val="0"/>
          <w:numId w:val="12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 nastąpiło zwiększenie tego wydatku o więcej niż 25 % w części dotyczącej przyznanej dotacji,</w:t>
      </w:r>
    </w:p>
    <w:p w14:paraId="4B408B94" w14:textId="77777777" w:rsidR="00191CA1" w:rsidRPr="00012F58" w:rsidRDefault="00191CA1" w:rsidP="00012F58">
      <w:pPr>
        <w:numPr>
          <w:ilvl w:val="0"/>
          <w:numId w:val="12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nastąpiło jego zmniejszenie w dowolnej wysokości.</w:t>
      </w:r>
    </w:p>
    <w:p w14:paraId="063781E3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Naruszenie postanowienia, o którym mowa w ust. </w:t>
      </w:r>
      <w:r w:rsidR="00754EFB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8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uważa się za pobranie części dotacji w nadmiernej wysokości.</w:t>
      </w:r>
    </w:p>
    <w:p w14:paraId="1A7EA221" w14:textId="77777777" w:rsidR="00191CA1" w:rsidRPr="00012F58" w:rsidRDefault="00191CA1" w:rsidP="00012F58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 celu ochrony środowiska naturalnego przed negatywnymi skutkami użycia przedmiotów jednorazowego użytku wykonanych z tworzyw sztucznych w </w:t>
      </w: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umowie o wsparcie bądź powierzenie realizacji zadania publicznego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Zleceniobiorca zobowiązany będzie do:</w:t>
      </w:r>
    </w:p>
    <w:p w14:paraId="071E9C77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poliolefinowych</w:t>
      </w:r>
      <w:proofErr w:type="spell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3C6537DB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podawania poczęstunku bez używania jednorazowych talerzy, sztućców, kubeczków, mieszadełek, patyczków, słomek i pojemników na żywność wykonanych z </w:t>
      </w:r>
      <w:proofErr w:type="spell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poliolefinowych</w:t>
      </w:r>
      <w:proofErr w:type="spell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tworzyw sztucznych;</w:t>
      </w:r>
    </w:p>
    <w:p w14:paraId="121C8FFF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podawania wody lub innych napojów w opakowaniach wielokrotnego użytku lub w butelkach zwrotnych;</w:t>
      </w:r>
    </w:p>
    <w:p w14:paraId="6CCCEF64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podawania do spożycia wody z kranu, jeśli spełnione są wynikające z przepisów prawa wymagania dotyczące jakości wody przeznaczonej do spożycia przez ludzi;</w:t>
      </w:r>
    </w:p>
    <w:p w14:paraId="0D08D3A8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wykorzystywania przy wykonywaniu umowy materiałów, które pochodzą lub podlegają procesowi recyklingu;</w:t>
      </w:r>
    </w:p>
    <w:p w14:paraId="26AC7F1E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rezygnacji z używania jednorazowych opakowań, toreb, siatek i reklamówek wykonanych z </w:t>
      </w:r>
      <w:proofErr w:type="spell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poliolefinowych</w:t>
      </w:r>
      <w:proofErr w:type="spell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tworzyw sztucznych;</w:t>
      </w:r>
    </w:p>
    <w:p w14:paraId="42956662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nieużywania balonów wraz z patyczkami plastikowymi;</w:t>
      </w:r>
    </w:p>
    <w:p w14:paraId="78859830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niewypuszczania lampionów;</w:t>
      </w:r>
    </w:p>
    <w:p w14:paraId="382C5A6E" w14:textId="77777777" w:rsidR="00191CA1" w:rsidRPr="00012F58" w:rsidRDefault="00191CA1" w:rsidP="00012F58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nieużywania sztucznych ogni i petard.</w:t>
      </w:r>
    </w:p>
    <w:p w14:paraId="18960481" w14:textId="77777777" w:rsidR="00191CA1" w:rsidRPr="00012F58" w:rsidRDefault="00191CA1" w:rsidP="00012F58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Przy wykonywaniu zadania publicznego Zleceniobiorca kieruje się zasadą równości, w szczególności dba o równe traktowanie wszystkich uczestników zadania publicznego.</w:t>
      </w:r>
    </w:p>
    <w:p w14:paraId="4E379AD6" w14:textId="154307D1" w:rsidR="00191CA1" w:rsidRPr="00012F58" w:rsidRDefault="00191CA1" w:rsidP="00012F58">
      <w:pPr>
        <w:numPr>
          <w:ilvl w:val="0"/>
          <w:numId w:val="5"/>
        </w:numPr>
        <w:spacing w:after="240" w:line="300" w:lineRule="auto"/>
        <w:ind w:left="357"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Informujemy, że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024 Prezydenta m.st. Warszawy z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dnia 13 września 2024 r. w sprawie wprowadzenia Procedury zgłoszeń wewnętrznych w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Urzędzie m.st. Warszawy.</w:t>
      </w:r>
      <w:r w:rsidRPr="00012F5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Procedura ta dostępna jest w Biuletynie Informacji Publiczn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ej m.st.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Warszawy </w:t>
      </w:r>
      <w:r w:rsidRPr="00012F58"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  <w:t>nowy.bip.um.warszawa.pl oraz na stronie um.warszawa.pl/</w:t>
      </w:r>
      <w:proofErr w:type="spellStart"/>
      <w:r w:rsidRPr="00012F58"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  <w:t>waw</w:t>
      </w:r>
      <w:proofErr w:type="spellEnd"/>
      <w:r w:rsidRPr="00012F58"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  <w:t>/</w:t>
      </w:r>
      <w:proofErr w:type="spellStart"/>
      <w:r w:rsidRPr="00012F58"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  <w:t>ngo</w:t>
      </w:r>
      <w:proofErr w:type="spellEnd"/>
      <w:r w:rsidRPr="00012F58"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  <w:t xml:space="preserve"> w zakładce otwarte konkursy ofert.</w:t>
      </w:r>
    </w:p>
    <w:p w14:paraId="463BD2A4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4. Składanie ofert</w:t>
      </w:r>
    </w:p>
    <w:p w14:paraId="000CC1B0" w14:textId="4E445A1F" w:rsidR="00191CA1" w:rsidRPr="00012F58" w:rsidRDefault="00191CA1" w:rsidP="00012F58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2B655E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https://www.witkac.pl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do dnia </w:t>
      </w:r>
      <w:r w:rsidR="005A7B44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24 lipca 2026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roku do godz. </w:t>
      </w:r>
      <w:r w:rsidR="005A7B44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14:00.</w:t>
      </w:r>
    </w:p>
    <w:p w14:paraId="046F23D4" w14:textId="77777777" w:rsidR="00191CA1" w:rsidRPr="00012F58" w:rsidRDefault="00191CA1" w:rsidP="00012F58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36BE39E9" w14:textId="77777777" w:rsidR="00191CA1" w:rsidRPr="00012F58" w:rsidRDefault="00191CA1" w:rsidP="00012F58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Przed złożeniem oferty w Generatorze Wniosków pracownicy Urzędu Dzielnicy 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Bielany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m.st. Warszawy udzielają oferentom stosownych wyjaśnień, dotyczących zadań konkursowych oraz wymogów formalnych (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Julia Kurlanc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nr telefonu 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22 32 54 401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Patryk Utowka nr tel. 22 32 54 409,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poniedziałku do piątku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 godz. 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8:00 – 16:00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).</w:t>
      </w:r>
    </w:p>
    <w:p w14:paraId="3AC06220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5. Wymagana dokumentacja</w:t>
      </w:r>
    </w:p>
    <w:p w14:paraId="01813C05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Obligatoryjnie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należy złożyć:</w:t>
      </w:r>
    </w:p>
    <w:p w14:paraId="55E84FDA" w14:textId="77777777" w:rsidR="00191CA1" w:rsidRPr="00012F58" w:rsidRDefault="00191CA1" w:rsidP="00012F58">
      <w:pPr>
        <w:numPr>
          <w:ilvl w:val="0"/>
          <w:numId w:val="8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w przypadku, gdy oferent nie podlega wpisowi w Kr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ajowym Rejestrze Sądowym oraz w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ewidencjach prowadzonych przez Prezydenta m.st. Warsza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wy – kopia aktualnego wyciągu z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4C4C3556" w14:textId="77777777" w:rsidR="00191CA1" w:rsidRPr="00012F58" w:rsidRDefault="00191CA1" w:rsidP="00012F58">
      <w:pPr>
        <w:numPr>
          <w:ilvl w:val="0"/>
          <w:numId w:val="8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kopię umowy lub statutu spółki – w </w:t>
      </w:r>
      <w:proofErr w:type="gram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przypadku</w:t>
      </w:r>
      <w:proofErr w:type="gram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gdy oferent jest spółką prawa handlowego, o której mowa w art. 3 ust. 3 pkt 4 ustawy z dnia 24 kwietnia 2003 r. o działalności pożytku publicznego i o wolontariacie.</w:t>
      </w:r>
    </w:p>
    <w:p w14:paraId="22A71310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Załączniki należy złożyć w formie elektronicznej za pośrednictwem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Generatora Wniosków dodając je do składanej oferty.</w:t>
      </w:r>
    </w:p>
    <w:p w14:paraId="7E931916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Poza załącznikami wymienionymi w ust. 1 oferent może dołączyć rekomendacje i opinie oraz dokumenty świadczące o przeprowadzonej diagnozie sytuacji np. badania, ankiety, opracowania.</w:t>
      </w:r>
    </w:p>
    <w:p w14:paraId="6C365DBF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przypadku, gdy oferta składana jest przez więcej niż jednego oferenta, każdy z oferentów zobowiązany jest do załączenia wszystkich dokumentów wymienionych w ust. 1 pkt 1–2.</w:t>
      </w:r>
    </w:p>
    <w:p w14:paraId="7CB752DB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1FF2A01C" w14:textId="77777777" w:rsidR="00191CA1" w:rsidRPr="00012F58" w:rsidRDefault="00191CA1" w:rsidP="00012F58">
      <w:pPr>
        <w:numPr>
          <w:ilvl w:val="0"/>
          <w:numId w:val="9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zaktualizowanej oferty, stanowiącej załącznik do umowy, potwierdzenia aktualności danych oferenta zawartych w ofercie, niezbędnych do przygotowania umowy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9F51216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 wystarczające do uznania, że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oświadczenie zostało prawidłowo podpisane.</w:t>
      </w:r>
    </w:p>
    <w:p w14:paraId="09C3AD83" w14:textId="77777777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Nieprzesłanie oświadczenia oraz dokumentów, o których mowa w ust. 5, tożsame jest z nieprzyjęciem dotacji przez oferenta. Istnieje możliwość przesunięcia terminu złożenia dokumentów po uzyskaniu zgody Urzędu Dzielnicy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Bielany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m.st. Warszawy.</w:t>
      </w:r>
    </w:p>
    <w:p w14:paraId="32E43410" w14:textId="076A512D" w:rsidR="00191CA1" w:rsidRPr="00012F58" w:rsidRDefault="00191CA1" w:rsidP="00012F58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Oferenci, którzy planują realizację zadania publicznego w lokalu użytkowym z zasobów m.st. Warszawy zobligowani są do przesłania wraz z dokumentami, o których mowa w ust. 5 pkt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1–3 następujących danych:</w:t>
      </w:r>
    </w:p>
    <w:p w14:paraId="77AE0980" w14:textId="77777777" w:rsidR="00191CA1" w:rsidRPr="00012F58" w:rsidRDefault="00191CA1" w:rsidP="00012F58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adres lokalu użytkowego z zasobów m.st. Warszawy, w którym realizowane będzie zadanie publiczne;</w:t>
      </w:r>
    </w:p>
    <w:p w14:paraId="6AAF5C79" w14:textId="77777777" w:rsidR="00191CA1" w:rsidRPr="00012F58" w:rsidRDefault="00191CA1" w:rsidP="00012F58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powierzchnia podstawowa lokalu użytkowego;</w:t>
      </w:r>
    </w:p>
    <w:p w14:paraId="647B7A3A" w14:textId="77777777" w:rsidR="00191CA1" w:rsidRPr="00012F58" w:rsidRDefault="00191CA1" w:rsidP="00012F58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powierzchnia dodatkowa lokalu użytkowego;</w:t>
      </w:r>
    </w:p>
    <w:p w14:paraId="700CEEF7" w14:textId="77777777" w:rsidR="00191CA1" w:rsidRPr="00012F58" w:rsidRDefault="00191CA1" w:rsidP="00012F58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powierzchnia lokalu użytkowego przeznaczoną na realizację zadania publicznego (z podziałem na powierzchnię podstawową i dodatkową).</w:t>
      </w:r>
    </w:p>
    <w:p w14:paraId="3B386926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6. Tryb i kryteria stosowane przy wyborze ofert oraz termin dokonania wyboru ofert</w:t>
      </w:r>
    </w:p>
    <w:p w14:paraId="7E26B489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Złożone oferty podlegać będą ocenie formalnej zgodnie z kryteriami wskazanymi w Karcie Oceny Formalnej Oferty, której wzór stanowi załącznik nr 1 do niniejszego ogłoszenia.</w:t>
      </w:r>
    </w:p>
    <w:p w14:paraId="2DE8F4E4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Oceny merytorycznej złożonych ofert dokona komisja konkursowa do opiniowania ofert. Wzór Protokołu Oceny Oferty stanowi załącznik nr 2 do niniejszego ogłoszenia.</w:t>
      </w:r>
    </w:p>
    <w:p w14:paraId="5D0791E3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:vertAlign w:val="superscript"/>
          <w14:ligatures w14:val="none"/>
        </w:rPr>
        <w:t>.</w:t>
      </w:r>
    </w:p>
    <w:p w14:paraId="0674A11D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 ocenie merytorycznej złożonych ofert komisja konkursowa przedłoży rekomendacje co do wyboru ofert Zarządowi Dzielnicy.</w:t>
      </w:r>
    </w:p>
    <w:p w14:paraId="43557B60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416AE14D" w14:textId="77777777" w:rsidR="00191CA1" w:rsidRPr="00012F58" w:rsidRDefault="00191CA1" w:rsidP="00012F58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waw</w:t>
      </w:r>
      <w:proofErr w:type="spell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/</w:t>
      </w:r>
      <w:proofErr w:type="spell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ngo</w:t>
      </w:r>
      <w:proofErr w:type="spell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).</w:t>
      </w:r>
    </w:p>
    <w:p w14:paraId="3C520F21" w14:textId="77777777" w:rsidR="00191CA1" w:rsidRPr="00012F58" w:rsidRDefault="00191CA1" w:rsidP="00012F58">
      <w:pPr>
        <w:spacing w:after="240" w:line="300" w:lineRule="auto"/>
        <w:ind w:left="284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§ 7. Informacja o zrealizowanych przez m.st. Warszawę w roku ogłoszenia otwartego konkursu ofert i w roku poprzednim zadaniach publicznych tego samego rodzaju i</w:t>
      </w:r>
      <w:r w:rsidR="00273487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związanych z nimi kosztami, ze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szczególnym uwzględnieniem wysokości dotacji przekazanych organizacjom pozarządowym i podmiotom, o których mowa w art. 3 ust. 3 ustawy z dnia 24 kwietnia 2003 roku o działalności pożytku publicznego i o wolontariacie:</w:t>
      </w:r>
    </w:p>
    <w:p w14:paraId="331B3BC2" w14:textId="53A6225D" w:rsidR="00191CA1" w:rsidRPr="00012F58" w:rsidRDefault="00191CA1" w:rsidP="00012F58">
      <w:pPr>
        <w:numPr>
          <w:ilvl w:val="0"/>
          <w:numId w:val="1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Rodzaj zadania publicznego:</w:t>
      </w:r>
      <w:r w:rsidR="002B655E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F6160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„Dobrostan 2.0 - wsparcie dobrostanu psychofizycznego dzieci i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="00F61608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młodzieży z terenu Dzielnicy Bielany m.st. Warszawy”</w:t>
      </w:r>
      <w:r w:rsid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;</w:t>
      </w:r>
    </w:p>
    <w:p w14:paraId="5AEC7ADA" w14:textId="6BF893DC" w:rsidR="00BF1678" w:rsidRPr="00012F58" w:rsidRDefault="00BF1678" w:rsidP="00012F58">
      <w:pPr>
        <w:numPr>
          <w:ilvl w:val="0"/>
          <w:numId w:val="17"/>
        </w:numPr>
        <w:spacing w:after="240" w:line="300" w:lineRule="auto"/>
        <w:ind w:left="568" w:hanging="284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Wysokość dotacji w złotych w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r.: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0,00 zł</w:t>
      </w:r>
      <w:r w:rsid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;</w:t>
      </w:r>
    </w:p>
    <w:p w14:paraId="36D041FE" w14:textId="36B17831" w:rsidR="00191CA1" w:rsidRPr="00012F58" w:rsidRDefault="00191CA1" w:rsidP="00012F58">
      <w:pPr>
        <w:numPr>
          <w:ilvl w:val="0"/>
          <w:numId w:val="17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Wysokość dotacji w złotych w 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</w:t>
      </w:r>
      <w:r w:rsidR="002B655E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</w:t>
      </w:r>
      <w:r w:rsidR="00F61608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</w:t>
      </w: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r.:</w:t>
      </w:r>
      <w:r w:rsidR="002B655E"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0,00 zł</w:t>
      </w:r>
      <w:r w:rsid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.</w:t>
      </w:r>
    </w:p>
    <w:p w14:paraId="504E3D6D" w14:textId="77777777" w:rsidR="002B655E" w:rsidRPr="00012F58" w:rsidRDefault="002B655E" w:rsidP="00012F58">
      <w:pPr>
        <w:spacing w:after="240" w:line="300" w:lineRule="auto"/>
        <w:ind w:left="5245"/>
        <w:contextualSpacing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Burmistrz</w:t>
      </w:r>
    </w:p>
    <w:p w14:paraId="649767B8" w14:textId="77777777" w:rsidR="002B655E" w:rsidRPr="00012F58" w:rsidRDefault="002B655E" w:rsidP="00012F58">
      <w:pPr>
        <w:spacing w:after="240" w:line="300" w:lineRule="auto"/>
        <w:ind w:left="5245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Dzielnicy Bielany m.st. Warszawy</w:t>
      </w:r>
    </w:p>
    <w:p w14:paraId="1F72F7FB" w14:textId="77777777" w:rsidR="002B655E" w:rsidRPr="00012F58" w:rsidRDefault="002B655E" w:rsidP="00012F58">
      <w:pPr>
        <w:spacing w:after="240" w:line="300" w:lineRule="auto"/>
        <w:ind w:left="5245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Grzegorz Pietruczuk</w:t>
      </w:r>
    </w:p>
    <w:p w14:paraId="18A00E82" w14:textId="77777777" w:rsidR="002B655E" w:rsidRPr="00012F58" w:rsidRDefault="002B655E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4F595F27" w14:textId="77777777" w:rsidR="00191CA1" w:rsidRPr="00012F58" w:rsidRDefault="00191CA1" w:rsidP="00012F58">
      <w:pPr>
        <w:spacing w:after="240" w:line="300" w:lineRule="auto"/>
        <w:ind w:left="510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Załącznik nr 1 do ogłoszenia</w:t>
      </w:r>
    </w:p>
    <w:p w14:paraId="32A43169" w14:textId="77777777" w:rsidR="00191CA1" w:rsidRPr="00012F58" w:rsidRDefault="00AA1995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Urząd Dzielnicy Bielany m.st. Warszawy</w:t>
      </w:r>
    </w:p>
    <w:p w14:paraId="6008659B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[nazwa urzędu dzielnicy]</w:t>
      </w:r>
    </w:p>
    <w:p w14:paraId="3D2ECAB1" w14:textId="77777777" w:rsidR="00191CA1" w:rsidRPr="00012F58" w:rsidRDefault="00191CA1" w:rsidP="00012F58">
      <w:pPr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Karta oceny formalnej oferty</w:t>
      </w:r>
    </w:p>
    <w:p w14:paraId="4722CAE8" w14:textId="77777777" w:rsidR="00191CA1" w:rsidRPr="00012F58" w:rsidRDefault="00191CA1" w:rsidP="00012F58">
      <w:pPr>
        <w:numPr>
          <w:ilvl w:val="0"/>
          <w:numId w:val="14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Numer uchwały w sprawie ogłoszenia otwartego konkursu ofert: …………………</w:t>
      </w:r>
    </w:p>
    <w:p w14:paraId="1CCF019F" w14:textId="77777777" w:rsidR="00191CA1" w:rsidRPr="00012F58" w:rsidRDefault="00191CA1" w:rsidP="00012F58">
      <w:pPr>
        <w:numPr>
          <w:ilvl w:val="0"/>
          <w:numId w:val="14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Tytuł zadania publicznego (z oferty): ………………</w:t>
      </w:r>
      <w:proofErr w:type="gramStart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.</w:t>
      </w:r>
    </w:p>
    <w:p w14:paraId="4C7DF459" w14:textId="77777777" w:rsidR="00191CA1" w:rsidRPr="00012F58" w:rsidRDefault="00191CA1" w:rsidP="00012F58">
      <w:pPr>
        <w:numPr>
          <w:ilvl w:val="0"/>
          <w:numId w:val="14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Nazwa i adres oferenta: …………………</w:t>
      </w:r>
    </w:p>
    <w:p w14:paraId="1713CE08" w14:textId="77777777" w:rsidR="00191CA1" w:rsidRPr="00012F58" w:rsidRDefault="00191CA1" w:rsidP="00012F58">
      <w:pPr>
        <w:numPr>
          <w:ilvl w:val="0"/>
          <w:numId w:val="14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Znak sprawy: …………………...</w:t>
      </w:r>
    </w:p>
    <w:p w14:paraId="6DD3B842" w14:textId="77777777" w:rsidR="00191CA1" w:rsidRPr="00012F58" w:rsidRDefault="00191CA1" w:rsidP="00012F58">
      <w:pPr>
        <w:spacing w:before="240"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Kryteria formalne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(wypełnia upoważniony pracownik urzędu dzielnicy)</w:t>
      </w:r>
    </w:p>
    <w:p w14:paraId="6E50B462" w14:textId="77777777" w:rsidR="00191CA1" w:rsidRPr="00012F58" w:rsidRDefault="00191CA1" w:rsidP="00012F58">
      <w:pPr>
        <w:spacing w:before="240"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Prawidłowość oferty pod względem formalnym:</w:t>
      </w:r>
    </w:p>
    <w:p w14:paraId="29250FE9" w14:textId="77777777" w:rsidR="00191CA1" w:rsidRPr="00012F58" w:rsidRDefault="00191CA1" w:rsidP="00012F58">
      <w:pPr>
        <w:numPr>
          <w:ilvl w:val="3"/>
          <w:numId w:val="11"/>
        </w:numPr>
        <w:spacing w:before="120"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Oferta realizacji zadania publicznego została złożona w Generatorze Wniosków w terminie określonym w ogłoszeniu konkursowym: Tak/Nie</w:t>
      </w:r>
    </w:p>
    <w:p w14:paraId="0DE01E50" w14:textId="461BA39E" w:rsidR="00191CA1" w:rsidRPr="00012F58" w:rsidRDefault="00191CA1" w:rsidP="00012F58">
      <w:pPr>
        <w:numPr>
          <w:ilvl w:val="3"/>
          <w:numId w:val="11"/>
        </w:numPr>
        <w:spacing w:before="120"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Oferta spełnia wymogi określone w ogłoszeniu konkursowym dotyczące dopuszczającej liczby złożonych ofert przez jedną organizację. Pod uwagę brana jest kolejność ofert złożonych w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Generatorze Wniosków: Tak/Nie</w:t>
      </w:r>
    </w:p>
    <w:p w14:paraId="69F78D2C" w14:textId="22730FD4" w:rsidR="00191CA1" w:rsidRPr="00012F58" w:rsidRDefault="00191CA1" w:rsidP="00012F58">
      <w:pPr>
        <w:numPr>
          <w:ilvl w:val="3"/>
          <w:numId w:val="11"/>
        </w:numPr>
        <w:spacing w:before="120"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wolontariacie: Tak/Nie</w:t>
      </w:r>
    </w:p>
    <w:p w14:paraId="58EFADF8" w14:textId="77777777" w:rsidR="00191CA1" w:rsidRPr="00012F58" w:rsidRDefault="00191CA1" w:rsidP="00012F58">
      <w:pPr>
        <w:numPr>
          <w:ilvl w:val="3"/>
          <w:numId w:val="11"/>
        </w:numPr>
        <w:spacing w:before="120"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Oferta i obowiązkowe załączniki wypełnione zostały w języku polskim albo zostały przetłumaczone na język polski (wystarczające jest tłumaczenie zwykłe): Tak/Ni</w:t>
      </w:r>
      <w:r w:rsidR="00AA1995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</w:t>
      </w:r>
    </w:p>
    <w:p w14:paraId="7DF1ECE4" w14:textId="77777777" w:rsidR="00191CA1" w:rsidRPr="00012F58" w:rsidRDefault="00191CA1" w:rsidP="00012F58">
      <w:pPr>
        <w:numPr>
          <w:ilvl w:val="3"/>
          <w:numId w:val="11"/>
        </w:numPr>
        <w:spacing w:before="120" w:after="240" w:line="300" w:lineRule="auto"/>
        <w:ind w:left="567" w:hanging="28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 oferty załączone zostały:</w:t>
      </w:r>
    </w:p>
    <w:p w14:paraId="4519D2F3" w14:textId="0B90D8D2" w:rsidR="00191CA1" w:rsidRPr="00012F58" w:rsidRDefault="00191CA1" w:rsidP="00012F58">
      <w:pPr>
        <w:numPr>
          <w:ilvl w:val="3"/>
          <w:numId w:val="18"/>
        </w:numPr>
        <w:spacing w:before="120" w:after="240" w:line="300" w:lineRule="auto"/>
        <w:ind w:left="851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przypadku, gdy oferent nie podlega wpisowi w Krajowym Rejestrze Sądowym oraz w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</w:t>
      </w:r>
    </w:p>
    <w:p w14:paraId="0ABE9251" w14:textId="37713BD7" w:rsidR="00191CA1" w:rsidRPr="00012F58" w:rsidRDefault="00191CA1" w:rsidP="00012F58">
      <w:pPr>
        <w:numPr>
          <w:ilvl w:val="3"/>
          <w:numId w:val="18"/>
        </w:numPr>
        <w:spacing w:before="120" w:after="240" w:line="300" w:lineRule="auto"/>
        <w:ind w:left="851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kopia umowy lub statutu spółki - w </w:t>
      </w:r>
      <w:proofErr w:type="gramStart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przypadku</w:t>
      </w:r>
      <w:proofErr w:type="gramEnd"/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gdy oferent jest spółką prawa handlowego, o</w:t>
      </w:r>
      <w:r w:rsidR="000E51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której mowa w art. 3 ust. 3 pkt 4 ustawy z dnia 24 kwietnia 2003 r. o działalności pożytku publicznego i o wolontariacie: Tak/Nie/Nie dotyczy</w:t>
      </w:r>
    </w:p>
    <w:p w14:paraId="4BFFDF54" w14:textId="77777777" w:rsidR="00191CA1" w:rsidRPr="00012F58" w:rsidRDefault="00191CA1" w:rsidP="00012F58">
      <w:pPr>
        <w:spacing w:before="240"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Uwagi dotyczące oceny formalnej:</w:t>
      </w:r>
    </w:p>
    <w:p w14:paraId="3227724F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2E58FD8B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Adnotacje urzędowe:</w:t>
      </w:r>
    </w:p>
    <w:p w14:paraId="270383DB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4CE6318A" w14:textId="77777777" w:rsidR="00191CA1" w:rsidRPr="00012F58" w:rsidRDefault="00191CA1" w:rsidP="00012F58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Oferta: 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[niepotrzebne skreślić]</w:t>
      </w:r>
    </w:p>
    <w:p w14:paraId="360751D3" w14:textId="77777777" w:rsidR="00191CA1" w:rsidRPr="00012F58" w:rsidRDefault="00191CA1" w:rsidP="00012F58">
      <w:pPr>
        <w:numPr>
          <w:ilvl w:val="0"/>
          <w:numId w:val="13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spełnia wymogi formalne i podlega ocenie merytorycznej</w:t>
      </w:r>
    </w:p>
    <w:p w14:paraId="51DAEB8F" w14:textId="77777777" w:rsidR="00191CA1" w:rsidRPr="00012F58" w:rsidRDefault="00191CA1" w:rsidP="00012F58">
      <w:pPr>
        <w:numPr>
          <w:ilvl w:val="0"/>
          <w:numId w:val="13"/>
        </w:numPr>
        <w:spacing w:after="240" w:line="300" w:lineRule="auto"/>
        <w:ind w:left="567" w:hanging="283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nie spełnia wymogów formalnych i nie podlega ocenie merytorycznej</w:t>
      </w:r>
    </w:p>
    <w:p w14:paraId="568BB9F8" w14:textId="77777777" w:rsidR="00191CA1" w:rsidRPr="00012F58" w:rsidRDefault="00191CA1" w:rsidP="00012F58">
      <w:pPr>
        <w:spacing w:after="240" w:line="300" w:lineRule="auto"/>
        <w:ind w:left="439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</w:t>
      </w:r>
    </w:p>
    <w:p w14:paraId="496A43F2" w14:textId="77777777" w:rsidR="00191CA1" w:rsidRPr="00012F58" w:rsidRDefault="00191CA1" w:rsidP="00012F58">
      <w:pPr>
        <w:spacing w:after="240" w:line="300" w:lineRule="auto"/>
        <w:ind w:left="4395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[data i podpis pracownika dzielnicy dokonującego oceny formalnej oferty]</w:t>
      </w: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0CBD877D" w14:textId="77777777" w:rsidR="00191CA1" w:rsidRPr="00012F58" w:rsidRDefault="00191CA1" w:rsidP="00012F58">
      <w:pPr>
        <w:spacing w:after="240" w:line="300" w:lineRule="auto"/>
        <w:ind w:left="510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Załącznik nr 2 do ogłoszenia</w:t>
      </w:r>
    </w:p>
    <w:p w14:paraId="5E038174" w14:textId="77777777" w:rsidR="00191CA1" w:rsidRPr="00012F58" w:rsidRDefault="00AA1995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Urząd Dzielnicy Bielany m.st. Warszawy</w:t>
      </w:r>
    </w:p>
    <w:p w14:paraId="478A1E13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[nazwa urzędu dzielnicy]</w:t>
      </w:r>
    </w:p>
    <w:p w14:paraId="18B09E10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data</w:t>
      </w:r>
    </w:p>
    <w:p w14:paraId="4AAC9983" w14:textId="77777777" w:rsidR="00191CA1" w:rsidRPr="00012F58" w:rsidRDefault="00191CA1" w:rsidP="00012F58">
      <w:pPr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Protokół oceny oferty</w:t>
      </w:r>
    </w:p>
    <w:p w14:paraId="5A8A1E4A" w14:textId="77777777" w:rsidR="00191CA1" w:rsidRPr="00012F58" w:rsidRDefault="00191CA1" w:rsidP="00012F58">
      <w:pPr>
        <w:numPr>
          <w:ilvl w:val="0"/>
          <w:numId w:val="15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Numer uchwały w sprawie ogłoszenia otwartego konkursu ofert: …………………</w:t>
      </w:r>
    </w:p>
    <w:p w14:paraId="7FB8E5B4" w14:textId="77777777" w:rsidR="00191CA1" w:rsidRPr="00012F58" w:rsidRDefault="00191CA1" w:rsidP="00012F58">
      <w:pPr>
        <w:numPr>
          <w:ilvl w:val="0"/>
          <w:numId w:val="15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Tytuł zadania publicznego (z oferty): ………………</w:t>
      </w:r>
      <w:proofErr w:type="gramStart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.</w:t>
      </w:r>
    </w:p>
    <w:p w14:paraId="73512F03" w14:textId="77777777" w:rsidR="00191CA1" w:rsidRPr="00012F58" w:rsidRDefault="00191CA1" w:rsidP="00012F58">
      <w:pPr>
        <w:numPr>
          <w:ilvl w:val="0"/>
          <w:numId w:val="15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Nazwa i adres oferenta: …………………</w:t>
      </w:r>
    </w:p>
    <w:p w14:paraId="0C85736A" w14:textId="77777777" w:rsidR="00191CA1" w:rsidRPr="00012F58" w:rsidRDefault="00191CA1" w:rsidP="00012F58">
      <w:pPr>
        <w:numPr>
          <w:ilvl w:val="0"/>
          <w:numId w:val="15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Znak sprawy: …………………...</w:t>
      </w:r>
    </w:p>
    <w:p w14:paraId="76A95D94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AA1995" w:rsidRPr="00012F58" w14:paraId="1182D1F6" w14:textId="77777777" w:rsidTr="00370403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5A78002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48ABEA02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063D2DE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74162B2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Przyznana liczba punktów</w:t>
            </w:r>
          </w:p>
        </w:tc>
      </w:tr>
      <w:tr w:rsidR="00AA1995" w:rsidRPr="00012F58" w14:paraId="0F5235D8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2BD8CD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1CD07F4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05AF8D9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98" w:type="dxa"/>
            <w:vAlign w:val="center"/>
          </w:tcPr>
          <w:p w14:paraId="3AD8195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D5CC63A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FE85B43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7001F13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57" w:type="dxa"/>
            <w:vAlign w:val="center"/>
          </w:tcPr>
          <w:p w14:paraId="159040C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5A10B0D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28022D9D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B2D79A8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1AA1130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odbiorców zadania z wymaganiami zawartymi w ogłoszeniu konkursowym</w:t>
            </w:r>
          </w:p>
        </w:tc>
        <w:tc>
          <w:tcPr>
            <w:tcW w:w="1557" w:type="dxa"/>
            <w:vAlign w:val="center"/>
          </w:tcPr>
          <w:p w14:paraId="3063A3B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798CC22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02196A71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69C9DD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7160886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Opis odbiorców zadania oraz metody i narzędzia ich rekrutacji</w:t>
            </w:r>
          </w:p>
        </w:tc>
        <w:tc>
          <w:tcPr>
            <w:tcW w:w="1557" w:type="dxa"/>
            <w:vAlign w:val="center"/>
          </w:tcPr>
          <w:p w14:paraId="1F5E2AA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7A96B136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F4CC8A6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415346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5C88854C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7C6EADB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3D0A4D8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E6649AE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FBA604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5882" w:type="dxa"/>
            <w:vAlign w:val="center"/>
            <w:hideMark/>
          </w:tcPr>
          <w:p w14:paraId="3C0C1A5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375B95A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98" w:type="dxa"/>
            <w:vAlign w:val="center"/>
          </w:tcPr>
          <w:p w14:paraId="4F89394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64640DB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525749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5882" w:type="dxa"/>
            <w:vAlign w:val="center"/>
            <w:hideMark/>
          </w:tcPr>
          <w:p w14:paraId="58F6E9F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137BC25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98" w:type="dxa"/>
            <w:vAlign w:val="center"/>
          </w:tcPr>
          <w:p w14:paraId="0DDC44C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59EE530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032F9D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5882" w:type="dxa"/>
            <w:vAlign w:val="center"/>
            <w:hideMark/>
          </w:tcPr>
          <w:p w14:paraId="1EA840C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37C982DC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48ADFBB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B56FD3C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BCB3B6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5882" w:type="dxa"/>
            <w:vAlign w:val="center"/>
            <w:hideMark/>
          </w:tcPr>
          <w:p w14:paraId="4EB1C30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Cykliczność/trwałość/potencjał kontynuacji działań</w:t>
            </w:r>
          </w:p>
        </w:tc>
        <w:tc>
          <w:tcPr>
            <w:tcW w:w="1557" w:type="dxa"/>
            <w:vAlign w:val="center"/>
          </w:tcPr>
          <w:p w14:paraId="149354E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98" w:type="dxa"/>
            <w:vAlign w:val="center"/>
          </w:tcPr>
          <w:p w14:paraId="732E1E8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FC52D02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33DC3E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5882" w:type="dxa"/>
            <w:vAlign w:val="center"/>
            <w:hideMark/>
          </w:tcPr>
          <w:p w14:paraId="53927932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3540570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98" w:type="dxa"/>
            <w:vAlign w:val="center"/>
          </w:tcPr>
          <w:p w14:paraId="00581FB6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7CEA781D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A5C7FC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299F5D5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Kwalifikacje osób, przy udziale których oferent będzie realizować zadanie </w:t>
            </w:r>
          </w:p>
        </w:tc>
        <w:tc>
          <w:tcPr>
            <w:tcW w:w="1557" w:type="dxa"/>
            <w:vAlign w:val="center"/>
          </w:tcPr>
          <w:p w14:paraId="61CCE79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CDC5D0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E8DC54A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A0ED9C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36C6BBF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0126679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39612323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142B6A1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FD6897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II.</w:t>
            </w:r>
          </w:p>
        </w:tc>
        <w:tc>
          <w:tcPr>
            <w:tcW w:w="5882" w:type="dxa"/>
            <w:vAlign w:val="center"/>
          </w:tcPr>
          <w:p w14:paraId="64637A8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spacing w:val="-6"/>
                <w:kern w:val="0"/>
                <w:sz w:val="22"/>
                <w:szCs w:val="22"/>
                <w14:ligatures w14:val="none"/>
              </w:rPr>
              <w:t>Możliwość realizacji zadania publicznego przez oferenta,</w:t>
            </w: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 tym:</w:t>
            </w:r>
          </w:p>
        </w:tc>
        <w:tc>
          <w:tcPr>
            <w:tcW w:w="1557" w:type="dxa"/>
            <w:vAlign w:val="center"/>
          </w:tcPr>
          <w:p w14:paraId="576196F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98" w:type="dxa"/>
            <w:vAlign w:val="center"/>
          </w:tcPr>
          <w:p w14:paraId="55E870F8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3E1375E7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76524D8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4E432A9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oferty z rodzajem zadania publicznego wskazanym w ogłoszeniu konkursowym</w:t>
            </w:r>
          </w:p>
        </w:tc>
        <w:tc>
          <w:tcPr>
            <w:tcW w:w="1557" w:type="dxa"/>
            <w:vAlign w:val="center"/>
          </w:tcPr>
          <w:p w14:paraId="01C5BE92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1A2CA71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26CDBF72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B9EE72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6A167A8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Prowadzenie działalności statutowej zgodnej z rodzajem zadania wskazanym w ogłoszeniu konkursowym</w:t>
            </w:r>
          </w:p>
        </w:tc>
        <w:tc>
          <w:tcPr>
            <w:tcW w:w="1557" w:type="dxa"/>
            <w:vAlign w:val="center"/>
          </w:tcPr>
          <w:p w14:paraId="7B67E2E3" w14:textId="77777777" w:rsidR="00AA1995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98" w:type="dxa"/>
            <w:vAlign w:val="center"/>
          </w:tcPr>
          <w:p w14:paraId="5B7807B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0FE88AAA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E362D7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3F7AF8C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6BA70697" w14:textId="77777777" w:rsidR="00AA1995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98" w:type="dxa"/>
            <w:vAlign w:val="center"/>
          </w:tcPr>
          <w:p w14:paraId="01B4CB5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785F5A24" w14:textId="77777777" w:rsidTr="00370403">
        <w:trPr>
          <w:trHeight w:val="709"/>
          <w:jc w:val="center"/>
        </w:trPr>
        <w:tc>
          <w:tcPr>
            <w:tcW w:w="651" w:type="dxa"/>
            <w:vAlign w:val="center"/>
          </w:tcPr>
          <w:p w14:paraId="671C63F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882" w:type="dxa"/>
            <w:vAlign w:val="center"/>
          </w:tcPr>
          <w:p w14:paraId="4734D5A6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Komplementarność zadania z innymi działaniami organizacji lub lokalnych instytucji</w:t>
            </w:r>
          </w:p>
        </w:tc>
        <w:tc>
          <w:tcPr>
            <w:tcW w:w="1557" w:type="dxa"/>
            <w:vAlign w:val="center"/>
          </w:tcPr>
          <w:p w14:paraId="50F51AF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98" w:type="dxa"/>
            <w:vAlign w:val="center"/>
          </w:tcPr>
          <w:p w14:paraId="66196C5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7FAB82E3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D120AE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III.</w:t>
            </w:r>
          </w:p>
        </w:tc>
        <w:tc>
          <w:tcPr>
            <w:tcW w:w="5882" w:type="dxa"/>
            <w:vAlign w:val="center"/>
          </w:tcPr>
          <w:p w14:paraId="3839AC5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17947C4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98" w:type="dxa"/>
            <w:vAlign w:val="center"/>
          </w:tcPr>
          <w:p w14:paraId="366FF23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9438ACC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1C9420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50F751F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3B109D4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98" w:type="dxa"/>
            <w:vAlign w:val="center"/>
          </w:tcPr>
          <w:p w14:paraId="076F05F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17E31491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F30A04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4782B54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7C70BEE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C579B0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0FD4499B" w14:textId="77777777" w:rsidTr="003704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D98BAE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6747A4B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42869DC7" w14:textId="77777777" w:rsidR="00AA1995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98" w:type="dxa"/>
            <w:vAlign w:val="center"/>
          </w:tcPr>
          <w:p w14:paraId="415FB5F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4DE59A44" w14:textId="77777777" w:rsidTr="00370403">
        <w:trPr>
          <w:trHeight w:val="724"/>
          <w:jc w:val="center"/>
        </w:trPr>
        <w:tc>
          <w:tcPr>
            <w:tcW w:w="651" w:type="dxa"/>
            <w:vAlign w:val="center"/>
            <w:hideMark/>
          </w:tcPr>
          <w:p w14:paraId="5E186B5D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69DBC77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2F811E84" w14:textId="77777777" w:rsidR="00AA1995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98" w:type="dxa"/>
            <w:vAlign w:val="center"/>
          </w:tcPr>
          <w:p w14:paraId="077C7D7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69285968" w14:textId="77777777" w:rsidTr="00370403">
        <w:trPr>
          <w:trHeight w:val="824"/>
          <w:jc w:val="center"/>
        </w:trPr>
        <w:tc>
          <w:tcPr>
            <w:tcW w:w="651" w:type="dxa"/>
            <w:vAlign w:val="center"/>
            <w:hideMark/>
          </w:tcPr>
          <w:p w14:paraId="7C5BF558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IV.</w:t>
            </w:r>
          </w:p>
        </w:tc>
        <w:tc>
          <w:tcPr>
            <w:tcW w:w="5882" w:type="dxa"/>
            <w:vAlign w:val="center"/>
          </w:tcPr>
          <w:p w14:paraId="6EE03E9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Udział innych środków finansowych własnych lub środków pochodzących z innych źródeł na realizację zadania publicznego </w:t>
            </w:r>
          </w:p>
        </w:tc>
        <w:tc>
          <w:tcPr>
            <w:tcW w:w="1557" w:type="dxa"/>
            <w:vAlign w:val="center"/>
          </w:tcPr>
          <w:p w14:paraId="2BCDBFA9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F3E6EAB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58FE78C7" w14:textId="77777777" w:rsidTr="00370403">
        <w:trPr>
          <w:trHeight w:val="477"/>
          <w:jc w:val="center"/>
        </w:trPr>
        <w:tc>
          <w:tcPr>
            <w:tcW w:w="651" w:type="dxa"/>
            <w:vAlign w:val="center"/>
            <w:hideMark/>
          </w:tcPr>
          <w:p w14:paraId="4BFAC8F7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V.</w:t>
            </w:r>
          </w:p>
        </w:tc>
        <w:tc>
          <w:tcPr>
            <w:tcW w:w="5882" w:type="dxa"/>
            <w:vAlign w:val="center"/>
          </w:tcPr>
          <w:p w14:paraId="6EFC91E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6A774E5F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7E06768A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258680C8" w14:textId="77777777" w:rsidTr="003704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356C52D2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17B204AE" w14:textId="3F4B7B0A" w:rsidR="00AA1995" w:rsidRPr="00012F58" w:rsidRDefault="00AA1995" w:rsidP="000E5135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Wkład rzeczowy, w szczególności dysponowanie odpowiednimi zasobami materialnymi adekwatnymi do</w:t>
            </w:r>
            <w:r w:rsidR="000E51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realizacji zadania</w:t>
            </w:r>
          </w:p>
        </w:tc>
        <w:tc>
          <w:tcPr>
            <w:tcW w:w="1557" w:type="dxa"/>
            <w:vAlign w:val="center"/>
          </w:tcPr>
          <w:p w14:paraId="236A382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98" w:type="dxa"/>
            <w:vAlign w:val="center"/>
          </w:tcPr>
          <w:p w14:paraId="3CF88802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19AE5676" w14:textId="77777777" w:rsidTr="003704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34073A25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144E6DD8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1FD8A720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98" w:type="dxa"/>
            <w:vAlign w:val="center"/>
          </w:tcPr>
          <w:p w14:paraId="55903E2E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A1995" w:rsidRPr="00012F58" w14:paraId="75781200" w14:textId="77777777" w:rsidTr="00370403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5037A7FC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02345474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2C989AD1" w14:textId="77777777" w:rsidR="00AA1995" w:rsidRPr="00012F58" w:rsidRDefault="00AA1995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A9D273B" w14:textId="77777777" w:rsidR="00191CA1" w:rsidRPr="00012F58" w:rsidRDefault="00191CA1" w:rsidP="00012F58">
      <w:pPr>
        <w:numPr>
          <w:ilvl w:val="0"/>
          <w:numId w:val="15"/>
        </w:numPr>
        <w:spacing w:before="240" w:after="0" w:line="300" w:lineRule="auto"/>
        <w:ind w:left="568" w:hanging="28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Analiza i ocena realizacji zleconych zadań publicznych (dotyczy organizacji, które w latach poprzednich realizowały zlecone zadania publiczne)</w:t>
      </w:r>
    </w:p>
    <w:p w14:paraId="69F6BD06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Doświadczenie oferenta w realizacji zadań publicznych zgodnych z rodzajem zadania wskazanym w ogłoszeniu konkursowym</w:t>
      </w:r>
    </w:p>
    <w:p w14:paraId="39BE9108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5ECEB16D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3A79946A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</w:t>
      </w:r>
      <w:r w:rsidR="00D8030D"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….</w:t>
      </w:r>
    </w:p>
    <w:p w14:paraId="653F7CF9" w14:textId="77777777" w:rsidR="00D8030D" w:rsidRPr="00012F58" w:rsidRDefault="00D8030D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4FAA4DD3" w14:textId="77777777" w:rsidR="00D8030D" w:rsidRPr="00012F58" w:rsidRDefault="00D8030D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4DA12C37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Wynik głosowania komisji konkursowej do opiniowania ofert</w:t>
      </w:r>
    </w:p>
    <w:p w14:paraId="3B2A0AC1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Ofertę rekomendowało/rekomendował …… członków/członek komisji konkursowej do opiniowania ofert.</w:t>
      </w:r>
    </w:p>
    <w:p w14:paraId="56EB609C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 brakiem rekomendacji dla oferty głosowało/głosował …… członków/członek komisji konkursowej do opiniowania ofert.</w:t>
      </w:r>
    </w:p>
    <w:p w14:paraId="1EE619FD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 głosu wstrzymało/wstrzymał się …… członków/członek komisji konkursowej do opiniowania ofert.</w:t>
      </w:r>
    </w:p>
    <w:p w14:paraId="7C7FC62A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Stanowisko komisji konkursowej do opiniowania ofert</w:t>
      </w:r>
    </w:p>
    <w:p w14:paraId="4CE22F7F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Komisja konkursowa do opiniowania ofert rekomenduje dofinansowanie/finansowanie w wysokości</w:t>
      </w:r>
    </w:p>
    <w:p w14:paraId="1C44E6E4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……….. złotych /niedofinansowanie/niefinansowanie zadania</w:t>
      </w:r>
    </w:p>
    <w:p w14:paraId="1A5A84CF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Uwagi</w:t>
      </w:r>
    </w:p>
    <w:p w14:paraId="1DA5B3B8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78EC6E5C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2152BB6E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191CA1" w:rsidRPr="00012F58" w14:paraId="741F139A" w14:textId="77777777" w:rsidTr="00757C63">
        <w:trPr>
          <w:trHeight w:val="343"/>
        </w:trPr>
        <w:tc>
          <w:tcPr>
            <w:tcW w:w="863" w:type="dxa"/>
            <w:vAlign w:val="center"/>
          </w:tcPr>
          <w:p w14:paraId="7DED361C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4419" w:type="dxa"/>
          </w:tcPr>
          <w:p w14:paraId="1041D77F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8F4D869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Podpisy poszczególnych członków Komisji konkursowej do opiniowania ofert</w:t>
            </w:r>
          </w:p>
        </w:tc>
      </w:tr>
      <w:tr w:rsidR="00191CA1" w:rsidRPr="00012F58" w14:paraId="2934A000" w14:textId="77777777" w:rsidTr="00757C63">
        <w:trPr>
          <w:trHeight w:val="351"/>
        </w:trPr>
        <w:tc>
          <w:tcPr>
            <w:tcW w:w="863" w:type="dxa"/>
            <w:vAlign w:val="center"/>
          </w:tcPr>
          <w:p w14:paraId="673FE484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419" w:type="dxa"/>
          </w:tcPr>
          <w:p w14:paraId="192E999C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2BC7C09A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91CA1" w:rsidRPr="00012F58" w14:paraId="284742E7" w14:textId="77777777" w:rsidTr="00757C63">
        <w:trPr>
          <w:trHeight w:val="349"/>
        </w:trPr>
        <w:tc>
          <w:tcPr>
            <w:tcW w:w="863" w:type="dxa"/>
            <w:vAlign w:val="center"/>
          </w:tcPr>
          <w:p w14:paraId="62EAE17C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419" w:type="dxa"/>
          </w:tcPr>
          <w:p w14:paraId="67D948CE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15CB0338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91CA1" w:rsidRPr="00012F58" w14:paraId="09E97D0A" w14:textId="77777777" w:rsidTr="00757C63">
        <w:trPr>
          <w:trHeight w:val="344"/>
        </w:trPr>
        <w:tc>
          <w:tcPr>
            <w:tcW w:w="863" w:type="dxa"/>
            <w:vAlign w:val="center"/>
          </w:tcPr>
          <w:p w14:paraId="50DE5D4D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419" w:type="dxa"/>
          </w:tcPr>
          <w:p w14:paraId="7DAE3473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1F1F2C0C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91CA1" w:rsidRPr="00012F58" w14:paraId="0892F851" w14:textId="77777777" w:rsidTr="00757C63">
        <w:trPr>
          <w:trHeight w:val="339"/>
        </w:trPr>
        <w:tc>
          <w:tcPr>
            <w:tcW w:w="863" w:type="dxa"/>
            <w:vAlign w:val="center"/>
          </w:tcPr>
          <w:p w14:paraId="5D6E9058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4419" w:type="dxa"/>
            <w:vAlign w:val="center"/>
          </w:tcPr>
          <w:p w14:paraId="75A46425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3EA2DA06" w14:textId="77777777" w:rsidR="00191CA1" w:rsidRPr="00012F58" w:rsidRDefault="00191CA1" w:rsidP="00012F58">
            <w:pPr>
              <w:spacing w:after="240" w:line="3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94CF0A1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Podpisy obecnych na posiedzeniu członków komisji konkursowej do opiniowania ofert</w:t>
      </w:r>
    </w:p>
    <w:p w14:paraId="67B8029D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19492EBC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Załącznik nr 3 do ogłoszenia</w:t>
      </w:r>
    </w:p>
    <w:p w14:paraId="279292C7" w14:textId="77777777" w:rsidR="00191CA1" w:rsidRPr="00012F58" w:rsidRDefault="00191CA1" w:rsidP="00012F58">
      <w:pPr>
        <w:spacing w:after="24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Indywidualna karta oceny oferty</w:t>
      </w:r>
    </w:p>
    <w:p w14:paraId="3D15A3C6" w14:textId="77777777" w:rsidR="00191CA1" w:rsidRPr="00012F58" w:rsidRDefault="00191CA1" w:rsidP="00012F58">
      <w:pPr>
        <w:numPr>
          <w:ilvl w:val="0"/>
          <w:numId w:val="16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Imię i nazwisko członka komisji konkursowej do opiniowania ofert: …………………</w:t>
      </w:r>
    </w:p>
    <w:p w14:paraId="0238C7B6" w14:textId="77777777" w:rsidR="00191CA1" w:rsidRPr="00012F58" w:rsidRDefault="00191CA1" w:rsidP="00012F58">
      <w:pPr>
        <w:numPr>
          <w:ilvl w:val="0"/>
          <w:numId w:val="16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Numer uchwały w sprawie ogłoszenia otwartego konkursu ofert: …………………</w:t>
      </w:r>
    </w:p>
    <w:p w14:paraId="5752505B" w14:textId="77777777" w:rsidR="00191CA1" w:rsidRPr="00012F58" w:rsidRDefault="00191CA1" w:rsidP="00012F58">
      <w:pPr>
        <w:numPr>
          <w:ilvl w:val="0"/>
          <w:numId w:val="16"/>
        </w:numPr>
        <w:spacing w:after="240" w:line="300" w:lineRule="auto"/>
        <w:ind w:left="567" w:hanging="283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Tytuł zadania publicznego (z oferty): ………………</w:t>
      </w:r>
      <w:proofErr w:type="gramStart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.</w:t>
      </w:r>
    </w:p>
    <w:p w14:paraId="0BE19898" w14:textId="77777777" w:rsidR="00191CA1" w:rsidRPr="00012F58" w:rsidRDefault="00191CA1" w:rsidP="00012F58">
      <w:pPr>
        <w:numPr>
          <w:ilvl w:val="0"/>
          <w:numId w:val="16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Nazwa i adres oferenta: …………………</w:t>
      </w:r>
    </w:p>
    <w:p w14:paraId="68A7A80D" w14:textId="77777777" w:rsidR="00191CA1" w:rsidRPr="00012F58" w:rsidRDefault="00191CA1" w:rsidP="00012F58">
      <w:pPr>
        <w:numPr>
          <w:ilvl w:val="0"/>
          <w:numId w:val="16"/>
        </w:numPr>
        <w:spacing w:after="240" w:line="300" w:lineRule="auto"/>
        <w:ind w:left="567" w:hanging="28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Znak sprawy: …………………...</w:t>
      </w:r>
    </w:p>
    <w:p w14:paraId="02E6FAB4" w14:textId="77777777" w:rsidR="00191CA1" w:rsidRPr="00012F58" w:rsidRDefault="00191CA1" w:rsidP="00012F58">
      <w:pPr>
        <w:spacing w:after="240" w:line="30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12F5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D8030D" w:rsidRPr="00012F58" w14:paraId="5FF55761" w14:textId="77777777" w:rsidTr="00F44241">
        <w:trPr>
          <w:trHeight w:val="464"/>
          <w:tblHeader/>
          <w:jc w:val="center"/>
        </w:trPr>
        <w:tc>
          <w:tcPr>
            <w:tcW w:w="640" w:type="dxa"/>
            <w:shd w:val="clear" w:color="auto" w:fill="D9D9D9"/>
            <w:vAlign w:val="center"/>
            <w:hideMark/>
          </w:tcPr>
          <w:p w14:paraId="31704C4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Lp.</w:t>
            </w:r>
          </w:p>
        </w:tc>
        <w:tc>
          <w:tcPr>
            <w:tcW w:w="5729" w:type="dxa"/>
            <w:shd w:val="clear" w:color="auto" w:fill="D9D9D9"/>
            <w:vAlign w:val="center"/>
            <w:hideMark/>
          </w:tcPr>
          <w:p w14:paraId="3C2B70B3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Kryterium</w:t>
            </w:r>
          </w:p>
        </w:tc>
        <w:tc>
          <w:tcPr>
            <w:tcW w:w="1521" w:type="dxa"/>
            <w:shd w:val="clear" w:color="auto" w:fill="D9D9D9"/>
            <w:vAlign w:val="center"/>
            <w:hideMark/>
          </w:tcPr>
          <w:p w14:paraId="698F573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Maksymalna liczba punktów</w:t>
            </w:r>
          </w:p>
        </w:tc>
        <w:tc>
          <w:tcPr>
            <w:tcW w:w="1172" w:type="dxa"/>
            <w:shd w:val="clear" w:color="auto" w:fill="D9D9D9"/>
            <w:vAlign w:val="center"/>
            <w:hideMark/>
          </w:tcPr>
          <w:p w14:paraId="3B12EC0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Przyznana liczba punktów</w:t>
            </w:r>
          </w:p>
        </w:tc>
      </w:tr>
      <w:tr w:rsidR="00D8030D" w:rsidRPr="00012F58" w14:paraId="3FC3A462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6225FCB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 a.</w:t>
            </w:r>
          </w:p>
        </w:tc>
        <w:tc>
          <w:tcPr>
            <w:tcW w:w="5729" w:type="dxa"/>
            <w:vAlign w:val="center"/>
            <w:hideMark/>
          </w:tcPr>
          <w:p w14:paraId="665D5943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Proponowana jakość wykonania zadania</w:t>
            </w:r>
          </w:p>
        </w:tc>
        <w:tc>
          <w:tcPr>
            <w:tcW w:w="1521" w:type="dxa"/>
            <w:vAlign w:val="center"/>
          </w:tcPr>
          <w:p w14:paraId="26365C8C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72" w:type="dxa"/>
            <w:vAlign w:val="center"/>
          </w:tcPr>
          <w:p w14:paraId="0E892E5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11EEE3E3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4F86293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729" w:type="dxa"/>
            <w:vAlign w:val="center"/>
            <w:hideMark/>
          </w:tcPr>
          <w:p w14:paraId="68E7956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21" w:type="dxa"/>
            <w:vAlign w:val="center"/>
          </w:tcPr>
          <w:p w14:paraId="175C086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40BC46A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237D337E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4A93AE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729" w:type="dxa"/>
            <w:vAlign w:val="center"/>
            <w:hideMark/>
          </w:tcPr>
          <w:p w14:paraId="3B46908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odbiorców zadania z wymaganiami zawartymi w ogłoszeniu konkursowym</w:t>
            </w:r>
          </w:p>
        </w:tc>
        <w:tc>
          <w:tcPr>
            <w:tcW w:w="1521" w:type="dxa"/>
            <w:vAlign w:val="center"/>
          </w:tcPr>
          <w:p w14:paraId="1D23839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767C8EB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0AB512CB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52D373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729" w:type="dxa"/>
            <w:vAlign w:val="center"/>
            <w:hideMark/>
          </w:tcPr>
          <w:p w14:paraId="02AC665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spacing w:val="-4"/>
                <w:kern w:val="0"/>
                <w:sz w:val="22"/>
                <w:szCs w:val="22"/>
                <w14:ligatures w14:val="none"/>
              </w:rPr>
              <w:t>Opis odbiorców zadania oraz metody i narzędzia ich</w:t>
            </w: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rekrutacji</w:t>
            </w:r>
          </w:p>
        </w:tc>
        <w:tc>
          <w:tcPr>
            <w:tcW w:w="1521" w:type="dxa"/>
            <w:vAlign w:val="center"/>
          </w:tcPr>
          <w:p w14:paraId="2ADFE3C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6A3191D9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3464E75A" w14:textId="77777777" w:rsidTr="00F44241">
        <w:trPr>
          <w:trHeight w:val="1012"/>
          <w:jc w:val="center"/>
        </w:trPr>
        <w:tc>
          <w:tcPr>
            <w:tcW w:w="640" w:type="dxa"/>
            <w:vAlign w:val="center"/>
            <w:hideMark/>
          </w:tcPr>
          <w:p w14:paraId="5F9EAAD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729" w:type="dxa"/>
            <w:vAlign w:val="center"/>
            <w:hideMark/>
          </w:tcPr>
          <w:p w14:paraId="650DFE8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21" w:type="dxa"/>
            <w:vAlign w:val="center"/>
          </w:tcPr>
          <w:p w14:paraId="64EA993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1704F62D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09275FF8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E0C3AB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5729" w:type="dxa"/>
            <w:vAlign w:val="center"/>
            <w:hideMark/>
          </w:tcPr>
          <w:p w14:paraId="5635623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Spójność, realność oraz szczegółowość opisu działań</w:t>
            </w:r>
          </w:p>
        </w:tc>
        <w:tc>
          <w:tcPr>
            <w:tcW w:w="1521" w:type="dxa"/>
            <w:vAlign w:val="center"/>
          </w:tcPr>
          <w:p w14:paraId="5905826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72" w:type="dxa"/>
            <w:vAlign w:val="center"/>
          </w:tcPr>
          <w:p w14:paraId="436808D3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5A84FD4F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4699745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5729" w:type="dxa"/>
            <w:vAlign w:val="center"/>
            <w:hideMark/>
          </w:tcPr>
          <w:p w14:paraId="08117093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Atrakcyjność (różnorodność) i jakość form realizacji zadania</w:t>
            </w:r>
          </w:p>
        </w:tc>
        <w:tc>
          <w:tcPr>
            <w:tcW w:w="1521" w:type="dxa"/>
            <w:vAlign w:val="center"/>
          </w:tcPr>
          <w:p w14:paraId="20185CA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72" w:type="dxa"/>
            <w:vAlign w:val="center"/>
          </w:tcPr>
          <w:p w14:paraId="61A6E3F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48CA0979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3AF6937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5729" w:type="dxa"/>
            <w:vAlign w:val="center"/>
            <w:hideMark/>
          </w:tcPr>
          <w:p w14:paraId="20843F4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Harmonogram realizacji zadania – spójny, adekwatny do poziomu złożoności i liczby zaplanowanych działań</w:t>
            </w:r>
          </w:p>
        </w:tc>
        <w:tc>
          <w:tcPr>
            <w:tcW w:w="1521" w:type="dxa"/>
            <w:vAlign w:val="center"/>
          </w:tcPr>
          <w:p w14:paraId="0C7C7B1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1E8AAAE0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05938A8E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09DA465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5729" w:type="dxa"/>
            <w:vAlign w:val="center"/>
            <w:hideMark/>
          </w:tcPr>
          <w:p w14:paraId="15C95A3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Cykliczność/trwałość/potencjał kontynuacji działań</w:t>
            </w:r>
          </w:p>
        </w:tc>
        <w:tc>
          <w:tcPr>
            <w:tcW w:w="1521" w:type="dxa"/>
            <w:vAlign w:val="center"/>
          </w:tcPr>
          <w:p w14:paraId="6896A4F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72" w:type="dxa"/>
            <w:vAlign w:val="center"/>
          </w:tcPr>
          <w:p w14:paraId="76430E9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46170AD6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0837190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5729" w:type="dxa"/>
            <w:vAlign w:val="center"/>
            <w:hideMark/>
          </w:tcPr>
          <w:p w14:paraId="44C7877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Analiza wystąpienia ryzyka w trakcie realizacji zadania oraz planowany sposób minimalizacji ryzyka</w:t>
            </w:r>
          </w:p>
        </w:tc>
        <w:tc>
          <w:tcPr>
            <w:tcW w:w="1521" w:type="dxa"/>
            <w:vAlign w:val="center"/>
          </w:tcPr>
          <w:p w14:paraId="35A4D85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72" w:type="dxa"/>
            <w:vAlign w:val="center"/>
          </w:tcPr>
          <w:p w14:paraId="100C61F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63E24DB4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7D077FD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 b</w:t>
            </w:r>
          </w:p>
        </w:tc>
        <w:tc>
          <w:tcPr>
            <w:tcW w:w="5729" w:type="dxa"/>
            <w:vAlign w:val="center"/>
            <w:hideMark/>
          </w:tcPr>
          <w:p w14:paraId="23C1567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Kwalifikacje osób, przy udziale których oferent będzie realizować zadanie</w:t>
            </w:r>
          </w:p>
        </w:tc>
        <w:tc>
          <w:tcPr>
            <w:tcW w:w="1521" w:type="dxa"/>
            <w:vAlign w:val="center"/>
          </w:tcPr>
          <w:p w14:paraId="4B1F05F2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0033F24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3979012D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7BCBF04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729" w:type="dxa"/>
            <w:vAlign w:val="center"/>
            <w:hideMark/>
          </w:tcPr>
          <w:p w14:paraId="59CD7549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Kwalifikacje, kompetencje i doświadczenie osób zaangażowanych w realizację zadania</w:t>
            </w:r>
          </w:p>
        </w:tc>
        <w:tc>
          <w:tcPr>
            <w:tcW w:w="1521" w:type="dxa"/>
            <w:vAlign w:val="center"/>
          </w:tcPr>
          <w:p w14:paraId="3A1952D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788C4D2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2F0523A2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722EE8B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II.</w:t>
            </w:r>
          </w:p>
        </w:tc>
        <w:tc>
          <w:tcPr>
            <w:tcW w:w="5729" w:type="dxa"/>
            <w:vAlign w:val="center"/>
          </w:tcPr>
          <w:p w14:paraId="0CA3D99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spacing w:val="-6"/>
                <w:kern w:val="0"/>
                <w:sz w:val="22"/>
                <w:szCs w:val="22"/>
                <w14:ligatures w14:val="none"/>
              </w:rPr>
              <w:t>Możliwość realizacji zadania publicznego przez oferenta,</w:t>
            </w: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 tym:</w:t>
            </w:r>
          </w:p>
        </w:tc>
        <w:tc>
          <w:tcPr>
            <w:tcW w:w="1521" w:type="dxa"/>
            <w:vAlign w:val="center"/>
          </w:tcPr>
          <w:p w14:paraId="04DED5B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72" w:type="dxa"/>
            <w:vAlign w:val="center"/>
          </w:tcPr>
          <w:p w14:paraId="73B983E0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33CACD91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7334D00C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729" w:type="dxa"/>
            <w:vAlign w:val="center"/>
            <w:hideMark/>
          </w:tcPr>
          <w:p w14:paraId="4C1E402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Zgodność oferty z rodzajem zadania publicznego wskazanym w ogłoszeniu konkursowym</w:t>
            </w:r>
          </w:p>
        </w:tc>
        <w:tc>
          <w:tcPr>
            <w:tcW w:w="1521" w:type="dxa"/>
            <w:vAlign w:val="center"/>
          </w:tcPr>
          <w:p w14:paraId="3F906300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2132C561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77CA0559" w14:textId="77777777" w:rsidTr="00F44241">
        <w:trPr>
          <w:trHeight w:val="716"/>
          <w:jc w:val="center"/>
        </w:trPr>
        <w:tc>
          <w:tcPr>
            <w:tcW w:w="640" w:type="dxa"/>
            <w:vAlign w:val="center"/>
            <w:hideMark/>
          </w:tcPr>
          <w:p w14:paraId="063CF76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729" w:type="dxa"/>
            <w:vAlign w:val="center"/>
            <w:hideMark/>
          </w:tcPr>
          <w:p w14:paraId="6BEC58C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Prowadzenie działalności statutowej zgodnej z rodzajem zadania wskazanym w ogłoszeniu konkursowym</w:t>
            </w:r>
          </w:p>
        </w:tc>
        <w:tc>
          <w:tcPr>
            <w:tcW w:w="1521" w:type="dxa"/>
            <w:vAlign w:val="center"/>
          </w:tcPr>
          <w:p w14:paraId="651697C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72" w:type="dxa"/>
            <w:vAlign w:val="center"/>
          </w:tcPr>
          <w:p w14:paraId="2EC93383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3CCD7E65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C3C229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729" w:type="dxa"/>
            <w:vAlign w:val="center"/>
            <w:hideMark/>
          </w:tcPr>
          <w:p w14:paraId="4A07CD0D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Dysponowanie odpowiednią bazą lokalową do realizacji zadania</w:t>
            </w:r>
          </w:p>
        </w:tc>
        <w:tc>
          <w:tcPr>
            <w:tcW w:w="1521" w:type="dxa"/>
            <w:vAlign w:val="center"/>
          </w:tcPr>
          <w:p w14:paraId="28524F8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2" w:type="dxa"/>
            <w:vAlign w:val="center"/>
          </w:tcPr>
          <w:p w14:paraId="78C1C5C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708DD7BA" w14:textId="77777777" w:rsidTr="00F44241">
        <w:trPr>
          <w:trHeight w:val="709"/>
          <w:jc w:val="center"/>
        </w:trPr>
        <w:tc>
          <w:tcPr>
            <w:tcW w:w="640" w:type="dxa"/>
            <w:vAlign w:val="center"/>
          </w:tcPr>
          <w:p w14:paraId="3276C28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729" w:type="dxa"/>
            <w:vAlign w:val="center"/>
          </w:tcPr>
          <w:p w14:paraId="1111AD1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Komplementarność zadania z innymi działaniami organizacji lub lokalnych instytucji</w:t>
            </w:r>
          </w:p>
        </w:tc>
        <w:tc>
          <w:tcPr>
            <w:tcW w:w="1521" w:type="dxa"/>
            <w:vAlign w:val="center"/>
          </w:tcPr>
          <w:p w14:paraId="6E29B1A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72" w:type="dxa"/>
            <w:vAlign w:val="center"/>
          </w:tcPr>
          <w:p w14:paraId="50914841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660CB17C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0C99ECE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III.</w:t>
            </w:r>
          </w:p>
        </w:tc>
        <w:tc>
          <w:tcPr>
            <w:tcW w:w="5729" w:type="dxa"/>
            <w:vAlign w:val="center"/>
          </w:tcPr>
          <w:p w14:paraId="082287A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21" w:type="dxa"/>
            <w:vAlign w:val="center"/>
          </w:tcPr>
          <w:p w14:paraId="2FBBDA4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72" w:type="dxa"/>
            <w:vAlign w:val="center"/>
          </w:tcPr>
          <w:p w14:paraId="54B2AFBC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7A185EFF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001DB5C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729" w:type="dxa"/>
            <w:vAlign w:val="center"/>
            <w:hideMark/>
          </w:tcPr>
          <w:p w14:paraId="32490ED2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Racjonalność i niezbędność przedstawionych kosztów z perspektywy założonych działań</w:t>
            </w:r>
          </w:p>
        </w:tc>
        <w:tc>
          <w:tcPr>
            <w:tcW w:w="1521" w:type="dxa"/>
            <w:vAlign w:val="center"/>
          </w:tcPr>
          <w:p w14:paraId="37CA632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72" w:type="dxa"/>
            <w:vAlign w:val="center"/>
          </w:tcPr>
          <w:p w14:paraId="6A4BD432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69BAF297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4015EDD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729" w:type="dxa"/>
            <w:vAlign w:val="center"/>
            <w:hideMark/>
          </w:tcPr>
          <w:p w14:paraId="13A11270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Prawidłowa kwalifikacja kosztów do poszczególnych kategorii kosztów</w:t>
            </w:r>
          </w:p>
        </w:tc>
        <w:tc>
          <w:tcPr>
            <w:tcW w:w="1521" w:type="dxa"/>
            <w:vAlign w:val="center"/>
          </w:tcPr>
          <w:p w14:paraId="254D1779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198A4D0F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384DAE17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43F98942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729" w:type="dxa"/>
            <w:vAlign w:val="center"/>
            <w:hideMark/>
          </w:tcPr>
          <w:p w14:paraId="57139339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Szczegółowy opis pozycji kosztorysu</w:t>
            </w:r>
          </w:p>
        </w:tc>
        <w:tc>
          <w:tcPr>
            <w:tcW w:w="1521" w:type="dxa"/>
            <w:vAlign w:val="center"/>
          </w:tcPr>
          <w:p w14:paraId="2503E14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72" w:type="dxa"/>
            <w:vAlign w:val="center"/>
          </w:tcPr>
          <w:p w14:paraId="20E6260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48D1F797" w14:textId="77777777" w:rsidTr="00F44241">
        <w:trPr>
          <w:trHeight w:val="709"/>
          <w:jc w:val="center"/>
        </w:trPr>
        <w:tc>
          <w:tcPr>
            <w:tcW w:w="640" w:type="dxa"/>
            <w:vAlign w:val="center"/>
            <w:hideMark/>
          </w:tcPr>
          <w:p w14:paraId="171C702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5729" w:type="dxa"/>
            <w:vAlign w:val="center"/>
            <w:hideMark/>
          </w:tcPr>
          <w:p w14:paraId="3906C901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Adekwatność i realność wysokości przyjętych w kalkulacji stawek</w:t>
            </w:r>
          </w:p>
        </w:tc>
        <w:tc>
          <w:tcPr>
            <w:tcW w:w="1521" w:type="dxa"/>
            <w:vAlign w:val="center"/>
          </w:tcPr>
          <w:p w14:paraId="545A007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72" w:type="dxa"/>
            <w:vAlign w:val="center"/>
          </w:tcPr>
          <w:p w14:paraId="1BD155B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021218AB" w14:textId="77777777" w:rsidTr="00F44241">
        <w:trPr>
          <w:trHeight w:val="1433"/>
          <w:jc w:val="center"/>
        </w:trPr>
        <w:tc>
          <w:tcPr>
            <w:tcW w:w="640" w:type="dxa"/>
            <w:vAlign w:val="center"/>
            <w:hideMark/>
          </w:tcPr>
          <w:p w14:paraId="3A1438D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IV.</w:t>
            </w:r>
          </w:p>
        </w:tc>
        <w:tc>
          <w:tcPr>
            <w:tcW w:w="5729" w:type="dxa"/>
            <w:vAlign w:val="center"/>
          </w:tcPr>
          <w:p w14:paraId="34D579E8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Udział innych środków finansowych własnych lub środków pochodzących z innych źródeł na realizację zadania publicznego </w:t>
            </w:r>
          </w:p>
        </w:tc>
        <w:tc>
          <w:tcPr>
            <w:tcW w:w="1521" w:type="dxa"/>
            <w:vAlign w:val="center"/>
          </w:tcPr>
          <w:p w14:paraId="7CB27F09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66C0809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6388D98D" w14:textId="77777777" w:rsidTr="00F44241">
        <w:trPr>
          <w:trHeight w:val="704"/>
          <w:jc w:val="center"/>
        </w:trPr>
        <w:tc>
          <w:tcPr>
            <w:tcW w:w="640" w:type="dxa"/>
            <w:vAlign w:val="center"/>
            <w:hideMark/>
          </w:tcPr>
          <w:p w14:paraId="0B491C9C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V.</w:t>
            </w:r>
          </w:p>
        </w:tc>
        <w:tc>
          <w:tcPr>
            <w:tcW w:w="5729" w:type="dxa"/>
            <w:vAlign w:val="center"/>
          </w:tcPr>
          <w:p w14:paraId="0EDB40E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Udział wkładu rzeczowego, osobowego, w tym świadczenia wolontariuszy i pracy społecznej członków:</w:t>
            </w:r>
          </w:p>
        </w:tc>
        <w:tc>
          <w:tcPr>
            <w:tcW w:w="1521" w:type="dxa"/>
            <w:vAlign w:val="center"/>
          </w:tcPr>
          <w:p w14:paraId="0C55992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2" w:type="dxa"/>
            <w:vAlign w:val="center"/>
          </w:tcPr>
          <w:p w14:paraId="4AE237F0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7561BC69" w14:textId="77777777" w:rsidTr="00F44241">
        <w:trPr>
          <w:trHeight w:val="900"/>
          <w:jc w:val="center"/>
        </w:trPr>
        <w:tc>
          <w:tcPr>
            <w:tcW w:w="640" w:type="dxa"/>
            <w:vAlign w:val="center"/>
            <w:hideMark/>
          </w:tcPr>
          <w:p w14:paraId="140ED2D6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729" w:type="dxa"/>
            <w:vAlign w:val="center"/>
            <w:hideMark/>
          </w:tcPr>
          <w:p w14:paraId="17BB22B4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21" w:type="dxa"/>
            <w:vAlign w:val="center"/>
          </w:tcPr>
          <w:p w14:paraId="012F0765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72" w:type="dxa"/>
            <w:vAlign w:val="center"/>
          </w:tcPr>
          <w:p w14:paraId="043B636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55B33906" w14:textId="77777777" w:rsidTr="00F44241">
        <w:trPr>
          <w:trHeight w:val="900"/>
          <w:jc w:val="center"/>
        </w:trPr>
        <w:tc>
          <w:tcPr>
            <w:tcW w:w="640" w:type="dxa"/>
            <w:vAlign w:val="center"/>
            <w:hideMark/>
          </w:tcPr>
          <w:p w14:paraId="41860AD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729" w:type="dxa"/>
            <w:vAlign w:val="center"/>
            <w:hideMark/>
          </w:tcPr>
          <w:p w14:paraId="4E5B2DC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Wkład osobowy, w tym świadczenia wolontariuszy i praca społeczna członków</w:t>
            </w:r>
          </w:p>
        </w:tc>
        <w:tc>
          <w:tcPr>
            <w:tcW w:w="1521" w:type="dxa"/>
            <w:vAlign w:val="center"/>
          </w:tcPr>
          <w:p w14:paraId="1AF80A4E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2" w:type="dxa"/>
            <w:vAlign w:val="center"/>
          </w:tcPr>
          <w:p w14:paraId="38B0121A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8030D" w:rsidRPr="00012F58" w14:paraId="4178F339" w14:textId="77777777" w:rsidTr="00F44241">
        <w:trPr>
          <w:trHeight w:val="523"/>
          <w:jc w:val="center"/>
        </w:trPr>
        <w:tc>
          <w:tcPr>
            <w:tcW w:w="6369" w:type="dxa"/>
            <w:gridSpan w:val="2"/>
            <w:shd w:val="clear" w:color="auto" w:fill="D9D9D9"/>
            <w:vAlign w:val="center"/>
            <w:hideMark/>
          </w:tcPr>
          <w:p w14:paraId="579F8341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RAZEM</w:t>
            </w:r>
          </w:p>
        </w:tc>
        <w:tc>
          <w:tcPr>
            <w:tcW w:w="1521" w:type="dxa"/>
            <w:shd w:val="clear" w:color="auto" w:fill="D9D9D9"/>
            <w:vAlign w:val="center"/>
            <w:hideMark/>
          </w:tcPr>
          <w:p w14:paraId="1D7B39EB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2F5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1B69B607" w14:textId="77777777" w:rsidR="00D8030D" w:rsidRPr="00012F58" w:rsidRDefault="00D8030D" w:rsidP="00012F58">
            <w:pPr>
              <w:spacing w:after="240" w:line="300" w:lineRule="auto"/>
              <w:contextualSpacing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817B2E3" w14:textId="77777777" w:rsidR="0085279B" w:rsidRPr="00012F58" w:rsidRDefault="0085279B" w:rsidP="00F44241">
      <w:pPr>
        <w:spacing w:after="240" w:line="300" w:lineRule="auto"/>
        <w:rPr>
          <w:rFonts w:ascii="Calibri" w:hAnsi="Calibri" w:cs="Calibri"/>
          <w:sz w:val="22"/>
          <w:szCs w:val="22"/>
        </w:rPr>
      </w:pPr>
    </w:p>
    <w:sectPr w:rsidR="0085279B" w:rsidRPr="00012F58" w:rsidSect="00012F5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3D73" w14:textId="77777777" w:rsidR="00D36C70" w:rsidRDefault="00D36C70" w:rsidP="00191CA1">
      <w:pPr>
        <w:spacing w:after="0" w:line="240" w:lineRule="auto"/>
      </w:pPr>
      <w:r>
        <w:separator/>
      </w:r>
    </w:p>
  </w:endnote>
  <w:endnote w:type="continuationSeparator" w:id="0">
    <w:p w14:paraId="7C751794" w14:textId="77777777" w:rsidR="00D36C70" w:rsidRDefault="00D36C70" w:rsidP="001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9DDC" w14:textId="77777777" w:rsidR="00EC6210" w:rsidRDefault="00EC621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12E3AE" w14:textId="77777777" w:rsidR="00EC6210" w:rsidRDefault="00EC6210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7FF8" w14:textId="27A86E64" w:rsidR="00EC6210" w:rsidRPr="00F44241" w:rsidRDefault="00EC6210" w:rsidP="00DA58F0">
    <w:pPr>
      <w:pStyle w:val="Stopka"/>
      <w:jc w:val="center"/>
      <w:rPr>
        <w:rFonts w:ascii="Calibri" w:hAnsi="Calibri"/>
        <w:sz w:val="22"/>
        <w:szCs w:val="22"/>
      </w:rPr>
    </w:pPr>
    <w:r w:rsidRPr="00F44241">
      <w:rPr>
        <w:rStyle w:val="Numerstrony"/>
        <w:rFonts w:ascii="Calibri" w:hAnsi="Calibri"/>
        <w:sz w:val="22"/>
        <w:szCs w:val="22"/>
      </w:rPr>
      <w:fldChar w:fldCharType="begin"/>
    </w:r>
    <w:r w:rsidRPr="00F44241">
      <w:rPr>
        <w:rStyle w:val="Numerstrony"/>
        <w:rFonts w:ascii="Calibri" w:hAnsi="Calibri"/>
        <w:sz w:val="22"/>
        <w:szCs w:val="22"/>
      </w:rPr>
      <w:instrText xml:space="preserve">PAGE  </w:instrText>
    </w:r>
    <w:r w:rsidRPr="00F44241">
      <w:rPr>
        <w:rStyle w:val="Numerstrony"/>
        <w:rFonts w:ascii="Calibri" w:hAnsi="Calibri"/>
        <w:sz w:val="22"/>
        <w:szCs w:val="22"/>
      </w:rPr>
      <w:fldChar w:fldCharType="separate"/>
    </w:r>
    <w:r w:rsidR="00656A51">
      <w:rPr>
        <w:rStyle w:val="Numerstrony"/>
        <w:rFonts w:ascii="Calibri" w:hAnsi="Calibri"/>
        <w:noProof/>
        <w:sz w:val="22"/>
        <w:szCs w:val="22"/>
      </w:rPr>
      <w:t>15</w:t>
    </w:r>
    <w:r w:rsidRPr="00F44241">
      <w:rPr>
        <w:rStyle w:val="Numerstrony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036A" w14:textId="77777777" w:rsidR="00D36C70" w:rsidRDefault="00D36C70" w:rsidP="00191CA1">
      <w:pPr>
        <w:spacing w:after="0" w:line="240" w:lineRule="auto"/>
      </w:pPr>
      <w:r>
        <w:separator/>
      </w:r>
    </w:p>
  </w:footnote>
  <w:footnote w:type="continuationSeparator" w:id="0">
    <w:p w14:paraId="3CDE1367" w14:textId="77777777" w:rsidR="00D36C70" w:rsidRDefault="00D36C70" w:rsidP="00191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5FC"/>
    <w:multiLevelType w:val="hybridMultilevel"/>
    <w:tmpl w:val="85E4016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2EC5939"/>
    <w:multiLevelType w:val="hybridMultilevel"/>
    <w:tmpl w:val="691A77B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5D1088"/>
    <w:multiLevelType w:val="hybridMultilevel"/>
    <w:tmpl w:val="9F5ABDB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2F6A41"/>
    <w:multiLevelType w:val="hybridMultilevel"/>
    <w:tmpl w:val="D0748446"/>
    <w:lvl w:ilvl="0" w:tplc="1A84BE3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B885B8A"/>
    <w:multiLevelType w:val="hybridMultilevel"/>
    <w:tmpl w:val="F90C01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90C8D"/>
    <w:multiLevelType w:val="hybridMultilevel"/>
    <w:tmpl w:val="1D8A7C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BF2527"/>
    <w:multiLevelType w:val="hybridMultilevel"/>
    <w:tmpl w:val="B4304ADE"/>
    <w:lvl w:ilvl="0" w:tplc="F6C81640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 w15:restartNumberingAfterBreak="0">
    <w:nsid w:val="29EF73B6"/>
    <w:multiLevelType w:val="hybridMultilevel"/>
    <w:tmpl w:val="C530534A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503961"/>
    <w:multiLevelType w:val="hybridMultilevel"/>
    <w:tmpl w:val="BCC2DFE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D878EDC6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127407D"/>
    <w:multiLevelType w:val="hybridMultilevel"/>
    <w:tmpl w:val="9102852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7" w15:restartNumberingAfterBreak="0">
    <w:nsid w:val="4C214134"/>
    <w:multiLevelType w:val="hybridMultilevel"/>
    <w:tmpl w:val="65B2EF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4FE831B0"/>
    <w:multiLevelType w:val="hybridMultilevel"/>
    <w:tmpl w:val="CBFAE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5F680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5E176D24"/>
    <w:multiLevelType w:val="hybridMultilevel"/>
    <w:tmpl w:val="C774269C"/>
    <w:lvl w:ilvl="0" w:tplc="3CF852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D3C0B"/>
    <w:multiLevelType w:val="hybridMultilevel"/>
    <w:tmpl w:val="77742B42"/>
    <w:lvl w:ilvl="0" w:tplc="205A8A0E">
      <w:start w:val="2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932205"/>
    <w:multiLevelType w:val="hybridMultilevel"/>
    <w:tmpl w:val="32AA081C"/>
    <w:lvl w:ilvl="0" w:tplc="45F680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D2E"/>
    <w:multiLevelType w:val="hybridMultilevel"/>
    <w:tmpl w:val="15943BC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F24DB"/>
    <w:multiLevelType w:val="hybridMultilevel"/>
    <w:tmpl w:val="1770A4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2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71027588">
    <w:abstractNumId w:val="33"/>
  </w:num>
  <w:num w:numId="2" w16cid:durableId="1897473272">
    <w:abstractNumId w:val="13"/>
  </w:num>
  <w:num w:numId="3" w16cid:durableId="245579627">
    <w:abstractNumId w:val="32"/>
  </w:num>
  <w:num w:numId="4" w16cid:durableId="630131674">
    <w:abstractNumId w:val="12"/>
  </w:num>
  <w:num w:numId="5" w16cid:durableId="607396429">
    <w:abstractNumId w:val="19"/>
  </w:num>
  <w:num w:numId="6" w16cid:durableId="231428747">
    <w:abstractNumId w:val="5"/>
  </w:num>
  <w:num w:numId="7" w16cid:durableId="1230993472">
    <w:abstractNumId w:val="31"/>
  </w:num>
  <w:num w:numId="8" w16cid:durableId="428938801">
    <w:abstractNumId w:val="18"/>
  </w:num>
  <w:num w:numId="9" w16cid:durableId="688944814">
    <w:abstractNumId w:val="20"/>
  </w:num>
  <w:num w:numId="10" w16cid:durableId="466699840">
    <w:abstractNumId w:val="23"/>
  </w:num>
  <w:num w:numId="11" w16cid:durableId="1218589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716374">
    <w:abstractNumId w:val="24"/>
  </w:num>
  <w:num w:numId="13" w16cid:durableId="1513035040">
    <w:abstractNumId w:val="25"/>
  </w:num>
  <w:num w:numId="14" w16cid:durableId="1405182465">
    <w:abstractNumId w:val="0"/>
  </w:num>
  <w:num w:numId="15" w16cid:durableId="1547447519">
    <w:abstractNumId w:val="28"/>
  </w:num>
  <w:num w:numId="16" w16cid:durableId="931203895">
    <w:abstractNumId w:val="26"/>
  </w:num>
  <w:num w:numId="17" w16cid:durableId="1153983959">
    <w:abstractNumId w:val="29"/>
  </w:num>
  <w:num w:numId="18" w16cid:durableId="312024090">
    <w:abstractNumId w:val="16"/>
  </w:num>
  <w:num w:numId="19" w16cid:durableId="1018892021">
    <w:abstractNumId w:val="3"/>
  </w:num>
  <w:num w:numId="20" w16cid:durableId="2072920965">
    <w:abstractNumId w:val="7"/>
  </w:num>
  <w:num w:numId="21" w16cid:durableId="1844781779">
    <w:abstractNumId w:val="17"/>
  </w:num>
  <w:num w:numId="22" w16cid:durableId="96220146">
    <w:abstractNumId w:val="8"/>
  </w:num>
  <w:num w:numId="23" w16cid:durableId="1017006660">
    <w:abstractNumId w:val="21"/>
  </w:num>
  <w:num w:numId="24" w16cid:durableId="836304939">
    <w:abstractNumId w:val="9"/>
  </w:num>
  <w:num w:numId="25" w16cid:durableId="491945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808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882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232894">
    <w:abstractNumId w:val="11"/>
  </w:num>
  <w:num w:numId="29" w16cid:durableId="194512598">
    <w:abstractNumId w:val="6"/>
  </w:num>
  <w:num w:numId="30" w16cid:durableId="1978216917">
    <w:abstractNumId w:val="1"/>
  </w:num>
  <w:num w:numId="31" w16cid:durableId="18435405">
    <w:abstractNumId w:val="14"/>
  </w:num>
  <w:num w:numId="32" w16cid:durableId="1345476161">
    <w:abstractNumId w:val="10"/>
  </w:num>
  <w:num w:numId="33" w16cid:durableId="1513452206">
    <w:abstractNumId w:val="30"/>
  </w:num>
  <w:num w:numId="34" w16cid:durableId="103817550">
    <w:abstractNumId w:val="4"/>
  </w:num>
  <w:num w:numId="35" w16cid:durableId="1324776025">
    <w:abstractNumId w:val="27"/>
  </w:num>
  <w:num w:numId="36" w16cid:durableId="271061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A1"/>
    <w:rsid w:val="0000520C"/>
    <w:rsid w:val="00012F58"/>
    <w:rsid w:val="00067DA8"/>
    <w:rsid w:val="000B2187"/>
    <w:rsid w:val="000B2BCE"/>
    <w:rsid w:val="000E4343"/>
    <w:rsid w:val="000E5135"/>
    <w:rsid w:val="001018AB"/>
    <w:rsid w:val="00117563"/>
    <w:rsid w:val="00146678"/>
    <w:rsid w:val="00186055"/>
    <w:rsid w:val="00191CA1"/>
    <w:rsid w:val="001B4526"/>
    <w:rsid w:val="001E4B59"/>
    <w:rsid w:val="001E6804"/>
    <w:rsid w:val="002338ED"/>
    <w:rsid w:val="00272B46"/>
    <w:rsid w:val="00273487"/>
    <w:rsid w:val="00290400"/>
    <w:rsid w:val="002B655E"/>
    <w:rsid w:val="00342A1C"/>
    <w:rsid w:val="00382C2B"/>
    <w:rsid w:val="00387614"/>
    <w:rsid w:val="003B0CD0"/>
    <w:rsid w:val="003C6F57"/>
    <w:rsid w:val="003D598D"/>
    <w:rsid w:val="004175B4"/>
    <w:rsid w:val="004C32A9"/>
    <w:rsid w:val="0051227B"/>
    <w:rsid w:val="00596CE9"/>
    <w:rsid w:val="005A7B44"/>
    <w:rsid w:val="00656A51"/>
    <w:rsid w:val="00675A57"/>
    <w:rsid w:val="006A05F6"/>
    <w:rsid w:val="006A5300"/>
    <w:rsid w:val="006A5B5D"/>
    <w:rsid w:val="006B2BB7"/>
    <w:rsid w:val="006C7708"/>
    <w:rsid w:val="0072190A"/>
    <w:rsid w:val="007303D8"/>
    <w:rsid w:val="00754EFB"/>
    <w:rsid w:val="007732B8"/>
    <w:rsid w:val="00840310"/>
    <w:rsid w:val="0085279B"/>
    <w:rsid w:val="00860302"/>
    <w:rsid w:val="00870F36"/>
    <w:rsid w:val="008757A9"/>
    <w:rsid w:val="0089747D"/>
    <w:rsid w:val="008E2AA7"/>
    <w:rsid w:val="008E4CF6"/>
    <w:rsid w:val="009158E7"/>
    <w:rsid w:val="0092518C"/>
    <w:rsid w:val="00975203"/>
    <w:rsid w:val="0099488D"/>
    <w:rsid w:val="009B0861"/>
    <w:rsid w:val="009F58A9"/>
    <w:rsid w:val="00A50187"/>
    <w:rsid w:val="00AA1995"/>
    <w:rsid w:val="00AD07EE"/>
    <w:rsid w:val="00B13E1D"/>
    <w:rsid w:val="00B203BE"/>
    <w:rsid w:val="00B5249B"/>
    <w:rsid w:val="00B968AC"/>
    <w:rsid w:val="00BA0B51"/>
    <w:rsid w:val="00BD60F8"/>
    <w:rsid w:val="00BE3CB2"/>
    <w:rsid w:val="00BF1678"/>
    <w:rsid w:val="00C230BD"/>
    <w:rsid w:val="00C26936"/>
    <w:rsid w:val="00C34D3D"/>
    <w:rsid w:val="00C55C0B"/>
    <w:rsid w:val="00C82617"/>
    <w:rsid w:val="00CA041E"/>
    <w:rsid w:val="00D36C70"/>
    <w:rsid w:val="00D8030D"/>
    <w:rsid w:val="00D96FA7"/>
    <w:rsid w:val="00DA0D87"/>
    <w:rsid w:val="00E133FF"/>
    <w:rsid w:val="00E35E0E"/>
    <w:rsid w:val="00E63AD9"/>
    <w:rsid w:val="00E66C6B"/>
    <w:rsid w:val="00EC51D9"/>
    <w:rsid w:val="00EC6210"/>
    <w:rsid w:val="00EE1335"/>
    <w:rsid w:val="00F10289"/>
    <w:rsid w:val="00F44241"/>
    <w:rsid w:val="00F61608"/>
    <w:rsid w:val="00F61C17"/>
    <w:rsid w:val="00F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D27AC"/>
  <w15:chartTrackingRefBased/>
  <w15:docId w15:val="{E525A323-AF0A-4D56-82DE-057C890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C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C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C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C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C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C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C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C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C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C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CA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C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CA1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CA1"/>
  </w:style>
  <w:style w:type="character" w:styleId="Odwoanieprzypisudolnego">
    <w:name w:val="footnote reference"/>
    <w:basedOn w:val="Domylnaczcionkaakapitu"/>
    <w:semiHidden/>
    <w:rsid w:val="00191CA1"/>
    <w:rPr>
      <w:vertAlign w:val="superscript"/>
    </w:rPr>
  </w:style>
  <w:style w:type="character" w:styleId="Numerstrony">
    <w:name w:val="page number"/>
    <w:basedOn w:val="Domylnaczcionkaakapitu"/>
    <w:uiPriority w:val="99"/>
    <w:rsid w:val="00191CA1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191CA1"/>
    <w:pPr>
      <w:spacing w:line="300" w:lineRule="auto"/>
    </w:pPr>
    <w:rPr>
      <w:rFonts w:eastAsia="Times New Roman" w:cs="Times New Roman"/>
      <w:kern w:val="0"/>
      <w:sz w:val="22"/>
      <w14:ligatures w14:val="none"/>
    </w:rPr>
  </w:style>
  <w:style w:type="character" w:customStyle="1" w:styleId="PrzypisZnak">
    <w:name w:val="Przypis Znak"/>
    <w:basedOn w:val="TekstprzypisudolnegoZnak"/>
    <w:link w:val="Przypis"/>
    <w:rsid w:val="00191CA1"/>
    <w:rPr>
      <w:rFonts w:eastAsia="Times New Roman" w:cs="Times New Roman"/>
      <w:kern w:val="0"/>
      <w:sz w:val="22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55E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5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4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241"/>
  </w:style>
  <w:style w:type="paragraph" w:styleId="Tekstdymka">
    <w:name w:val="Balloon Text"/>
    <w:basedOn w:val="Normalny"/>
    <w:link w:val="TekstdymkaZnak"/>
    <w:uiPriority w:val="99"/>
    <w:semiHidden/>
    <w:unhideWhenUsed/>
    <w:rsid w:val="000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8F19-B805-48F1-A741-FE96BAC8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4785</Words>
  <Characters>28712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Kurlanc Julia</dc:creator>
  <cp:keywords/>
  <dc:description/>
  <cp:lastModifiedBy>Szczepańska Sylwia</cp:lastModifiedBy>
  <cp:revision>3</cp:revision>
  <cp:lastPrinted>2026-06-30T09:50:00Z</cp:lastPrinted>
  <dcterms:created xsi:type="dcterms:W3CDTF">2026-06-30T10:31:00Z</dcterms:created>
  <dcterms:modified xsi:type="dcterms:W3CDTF">2026-07-01T10:13:00Z</dcterms:modified>
</cp:coreProperties>
</file>